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855" w:rsidRPr="00AF7757" w:rsidRDefault="00FF2855" w:rsidP="00FF2855">
      <w:pPr>
        <w:suppressAutoHyphens/>
        <w:autoSpaceDE w:val="0"/>
        <w:autoSpaceDN w:val="0"/>
        <w:adjustRightInd w:val="0"/>
        <w:jc w:val="both"/>
        <w:outlineLvl w:val="0"/>
        <w:rPr>
          <w:b/>
          <w:sz w:val="28"/>
          <w:szCs w:val="28"/>
          <w:lang w:eastAsia="ar-SA"/>
        </w:rPr>
      </w:pPr>
      <w:r w:rsidRPr="00AF775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0</wp:posOffset>
            </wp:positionV>
            <wp:extent cx="457200" cy="619125"/>
            <wp:effectExtent l="19050" t="0" r="0" b="0"/>
            <wp:wrapSquare wrapText="left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7757">
        <w:rPr>
          <w:b/>
          <w:bCs/>
          <w:color w:val="000080"/>
          <w:sz w:val="28"/>
          <w:szCs w:val="28"/>
          <w:lang w:eastAsia="ar-SA"/>
        </w:rPr>
        <w:br w:type="textWrapping" w:clear="all"/>
      </w:r>
      <w:r w:rsidRPr="00AF7757">
        <w:rPr>
          <w:b/>
          <w:sz w:val="28"/>
          <w:szCs w:val="28"/>
          <w:lang w:eastAsia="ar-SA"/>
        </w:rPr>
        <w:t xml:space="preserve">                                            Контрольно-счетный орган</w:t>
      </w:r>
    </w:p>
    <w:p w:rsidR="00FF2855" w:rsidRPr="00AF7757" w:rsidRDefault="00FF2855" w:rsidP="00FF2855">
      <w:pPr>
        <w:tabs>
          <w:tab w:val="center" w:pos="5032"/>
          <w:tab w:val="right" w:pos="10065"/>
        </w:tabs>
        <w:suppressAutoHyphens/>
        <w:autoSpaceDN w:val="0"/>
        <w:jc w:val="both"/>
        <w:rPr>
          <w:b/>
          <w:sz w:val="28"/>
          <w:szCs w:val="28"/>
          <w:lang w:eastAsia="ar-SA"/>
        </w:rPr>
      </w:pPr>
      <w:r w:rsidRPr="00AF7757">
        <w:rPr>
          <w:b/>
          <w:sz w:val="28"/>
          <w:szCs w:val="28"/>
          <w:lang w:eastAsia="ar-SA"/>
        </w:rPr>
        <w:t xml:space="preserve">                                   Ольховского муниципального района</w:t>
      </w:r>
    </w:p>
    <w:p w:rsidR="00FF2855" w:rsidRPr="001A0B96" w:rsidRDefault="00FF2855" w:rsidP="00FF2855">
      <w:pPr>
        <w:suppressAutoHyphens/>
        <w:autoSpaceDN w:val="0"/>
        <w:jc w:val="both"/>
        <w:rPr>
          <w:b/>
          <w:sz w:val="28"/>
          <w:szCs w:val="28"/>
          <w:lang w:eastAsia="ar-SA"/>
        </w:rPr>
      </w:pPr>
      <w:r w:rsidRPr="00AF7757">
        <w:rPr>
          <w:b/>
          <w:sz w:val="28"/>
          <w:szCs w:val="28"/>
          <w:lang w:eastAsia="ar-SA"/>
        </w:rPr>
        <w:t xml:space="preserve">                            </w:t>
      </w:r>
      <w:r w:rsidRPr="001A0B96">
        <w:rPr>
          <w:b/>
          <w:sz w:val="28"/>
          <w:szCs w:val="28"/>
          <w:lang w:eastAsia="ar-SA"/>
        </w:rPr>
        <w:t>(КСО Ольховского муниципального района)</w:t>
      </w:r>
    </w:p>
    <w:p w:rsidR="00FF2855" w:rsidRPr="001A0B96" w:rsidRDefault="00FF2855" w:rsidP="00FF2855">
      <w:pPr>
        <w:tabs>
          <w:tab w:val="left" w:pos="2130"/>
        </w:tabs>
        <w:jc w:val="both"/>
        <w:rPr>
          <w:sz w:val="26"/>
          <w:szCs w:val="26"/>
        </w:rPr>
      </w:pPr>
      <w:r w:rsidRPr="001A0B96">
        <w:rPr>
          <w:sz w:val="26"/>
          <w:szCs w:val="26"/>
        </w:rPr>
        <w:tab/>
      </w:r>
    </w:p>
    <w:p w:rsidR="00FF2855" w:rsidRPr="00AF7757" w:rsidRDefault="00FF2855" w:rsidP="001A0B96">
      <w:pPr>
        <w:jc w:val="both"/>
        <w:rPr>
          <w:sz w:val="27"/>
          <w:szCs w:val="27"/>
        </w:rPr>
      </w:pPr>
      <w:r w:rsidRPr="001A0B96">
        <w:rPr>
          <w:sz w:val="27"/>
          <w:szCs w:val="27"/>
        </w:rPr>
        <w:t xml:space="preserve">№01- 14/ </w:t>
      </w:r>
      <w:r w:rsidR="008338A6" w:rsidRPr="001A0B96">
        <w:rPr>
          <w:sz w:val="27"/>
          <w:szCs w:val="27"/>
        </w:rPr>
        <w:t>0</w:t>
      </w:r>
      <w:r w:rsidR="001A0B96" w:rsidRPr="001A0B96">
        <w:rPr>
          <w:sz w:val="27"/>
          <w:szCs w:val="27"/>
        </w:rPr>
        <w:t xml:space="preserve">4                                   </w:t>
      </w:r>
      <w:r w:rsidRPr="001A0B96">
        <w:rPr>
          <w:sz w:val="27"/>
          <w:szCs w:val="27"/>
        </w:rPr>
        <w:t xml:space="preserve">                                       </w:t>
      </w:r>
      <w:r w:rsidR="001A0B96" w:rsidRPr="001A0B96">
        <w:rPr>
          <w:sz w:val="27"/>
          <w:szCs w:val="27"/>
        </w:rPr>
        <w:t>24</w:t>
      </w:r>
      <w:r w:rsidRPr="001A0B96">
        <w:rPr>
          <w:sz w:val="27"/>
          <w:szCs w:val="27"/>
        </w:rPr>
        <w:t>.03.202</w:t>
      </w:r>
      <w:r w:rsidR="001A0B96" w:rsidRPr="001A0B96">
        <w:rPr>
          <w:sz w:val="27"/>
          <w:szCs w:val="27"/>
        </w:rPr>
        <w:t>5</w:t>
      </w:r>
      <w:r w:rsidRPr="001A0B96">
        <w:rPr>
          <w:sz w:val="27"/>
          <w:szCs w:val="27"/>
        </w:rPr>
        <w:t xml:space="preserve"> года</w:t>
      </w:r>
    </w:p>
    <w:p w:rsidR="00FF2855" w:rsidRPr="00645563" w:rsidRDefault="00FF2855" w:rsidP="00FF2855">
      <w:pPr>
        <w:pStyle w:val="Default"/>
        <w:jc w:val="center"/>
        <w:rPr>
          <w:sz w:val="27"/>
          <w:szCs w:val="27"/>
        </w:rPr>
      </w:pPr>
      <w:r w:rsidRPr="00645563">
        <w:rPr>
          <w:b/>
          <w:bCs/>
          <w:sz w:val="27"/>
          <w:szCs w:val="27"/>
        </w:rPr>
        <w:t>Заключение</w:t>
      </w:r>
    </w:p>
    <w:p w:rsidR="00FF2855" w:rsidRPr="00645563" w:rsidRDefault="00FF2855" w:rsidP="00FF2855">
      <w:pPr>
        <w:pStyle w:val="Default"/>
        <w:jc w:val="center"/>
        <w:rPr>
          <w:b/>
          <w:bCs/>
          <w:sz w:val="27"/>
          <w:szCs w:val="27"/>
        </w:rPr>
      </w:pPr>
      <w:r w:rsidRPr="00645563">
        <w:rPr>
          <w:b/>
          <w:bCs/>
          <w:sz w:val="27"/>
          <w:szCs w:val="27"/>
        </w:rPr>
        <w:t xml:space="preserve">по результатам внешней проверки бюджетной отчетности </w:t>
      </w:r>
    </w:p>
    <w:p w:rsidR="00FF2855" w:rsidRPr="00645563" w:rsidRDefault="00FF2855" w:rsidP="00FF2855">
      <w:pPr>
        <w:pStyle w:val="Default"/>
        <w:jc w:val="center"/>
        <w:rPr>
          <w:b/>
          <w:bCs/>
          <w:sz w:val="27"/>
          <w:szCs w:val="27"/>
        </w:rPr>
      </w:pPr>
      <w:r w:rsidRPr="00645563">
        <w:rPr>
          <w:b/>
          <w:bCs/>
          <w:sz w:val="27"/>
          <w:szCs w:val="27"/>
        </w:rPr>
        <w:t>главного распорядителя  средств  районного  бюджета – отдела по образованию и социальной политик</w:t>
      </w:r>
      <w:r>
        <w:rPr>
          <w:b/>
          <w:bCs/>
          <w:sz w:val="27"/>
          <w:szCs w:val="27"/>
        </w:rPr>
        <w:t>е</w:t>
      </w:r>
      <w:r w:rsidR="007317DB">
        <w:rPr>
          <w:b/>
          <w:bCs/>
          <w:sz w:val="27"/>
          <w:szCs w:val="27"/>
        </w:rPr>
        <w:t xml:space="preserve"> </w:t>
      </w:r>
      <w:r w:rsidRPr="008B61A9">
        <w:rPr>
          <w:b/>
          <w:bCs/>
          <w:sz w:val="27"/>
          <w:szCs w:val="27"/>
        </w:rPr>
        <w:t>администрации Ольховского муниципального района Вол</w:t>
      </w:r>
      <w:r>
        <w:rPr>
          <w:b/>
          <w:bCs/>
          <w:sz w:val="27"/>
          <w:szCs w:val="27"/>
        </w:rPr>
        <w:t>гоградской области</w:t>
      </w:r>
      <w:r w:rsidRPr="00645563">
        <w:rPr>
          <w:b/>
          <w:bCs/>
          <w:sz w:val="27"/>
          <w:szCs w:val="27"/>
        </w:rPr>
        <w:t xml:space="preserve"> за 202</w:t>
      </w:r>
      <w:r w:rsidR="007E4826">
        <w:rPr>
          <w:b/>
          <w:bCs/>
          <w:sz w:val="27"/>
          <w:szCs w:val="27"/>
        </w:rPr>
        <w:t>4</w:t>
      </w:r>
      <w:r w:rsidRPr="00645563">
        <w:rPr>
          <w:b/>
          <w:bCs/>
          <w:sz w:val="27"/>
          <w:szCs w:val="27"/>
        </w:rPr>
        <w:t xml:space="preserve"> год</w:t>
      </w:r>
    </w:p>
    <w:p w:rsidR="00FF2855" w:rsidRPr="00645563" w:rsidRDefault="00FF2855" w:rsidP="00FF2855">
      <w:pPr>
        <w:pStyle w:val="Default"/>
        <w:jc w:val="center"/>
        <w:rPr>
          <w:sz w:val="27"/>
          <w:szCs w:val="27"/>
          <w:highlight w:val="yellow"/>
        </w:rPr>
      </w:pPr>
    </w:p>
    <w:p w:rsidR="00FF2855" w:rsidRPr="00645563" w:rsidRDefault="00FF2855" w:rsidP="007317DB">
      <w:pPr>
        <w:pStyle w:val="Default"/>
        <w:ind w:firstLine="426"/>
        <w:rPr>
          <w:sz w:val="27"/>
          <w:szCs w:val="27"/>
          <w:highlight w:val="yellow"/>
        </w:rPr>
      </w:pPr>
      <w:r w:rsidRPr="00645563">
        <w:rPr>
          <w:sz w:val="27"/>
          <w:szCs w:val="27"/>
        </w:rPr>
        <w:t xml:space="preserve">На основании ст. 264.4 Бюджетного кодекса РФ (далее - БК РФ) и в соответствии с </w:t>
      </w:r>
      <w:r w:rsidRPr="001A0B96">
        <w:rPr>
          <w:sz w:val="27"/>
          <w:szCs w:val="27"/>
        </w:rPr>
        <w:t>пунктом 2.2</w:t>
      </w:r>
      <w:r w:rsidR="001A0B96" w:rsidRPr="001A0B96">
        <w:rPr>
          <w:sz w:val="27"/>
          <w:szCs w:val="27"/>
        </w:rPr>
        <w:t>.1</w:t>
      </w:r>
      <w:r w:rsidRPr="001A0B96">
        <w:rPr>
          <w:sz w:val="27"/>
          <w:szCs w:val="27"/>
        </w:rPr>
        <w:t xml:space="preserve"> плана работы контрольно-счетного органа Ольховского муниципального района (далее - КСО) на 202</w:t>
      </w:r>
      <w:r w:rsidR="001A0B96" w:rsidRPr="001A0B96">
        <w:rPr>
          <w:sz w:val="27"/>
          <w:szCs w:val="27"/>
        </w:rPr>
        <w:t>5</w:t>
      </w:r>
      <w:r w:rsidRPr="001A0B96">
        <w:rPr>
          <w:sz w:val="27"/>
          <w:szCs w:val="27"/>
        </w:rPr>
        <w:t xml:space="preserve"> год, утвержденным приказом  КСО  от </w:t>
      </w:r>
      <w:r w:rsidR="001A0B96" w:rsidRPr="001A0B96">
        <w:rPr>
          <w:sz w:val="27"/>
          <w:szCs w:val="27"/>
        </w:rPr>
        <w:t>09</w:t>
      </w:r>
      <w:r w:rsidRPr="001A0B96">
        <w:rPr>
          <w:sz w:val="27"/>
          <w:szCs w:val="27"/>
        </w:rPr>
        <w:t>.</w:t>
      </w:r>
      <w:r w:rsidR="001A0B96" w:rsidRPr="001A0B96">
        <w:rPr>
          <w:sz w:val="27"/>
          <w:szCs w:val="27"/>
        </w:rPr>
        <w:t>12</w:t>
      </w:r>
      <w:r w:rsidRPr="001A0B96">
        <w:rPr>
          <w:sz w:val="27"/>
          <w:szCs w:val="27"/>
        </w:rPr>
        <w:t xml:space="preserve">.2024 № </w:t>
      </w:r>
      <w:r w:rsidR="001A0B96" w:rsidRPr="001A0B96">
        <w:rPr>
          <w:sz w:val="27"/>
          <w:szCs w:val="27"/>
        </w:rPr>
        <w:t>21</w:t>
      </w:r>
      <w:r w:rsidRPr="001A0B96">
        <w:rPr>
          <w:sz w:val="27"/>
          <w:szCs w:val="27"/>
        </w:rPr>
        <w:t>, проведена</w:t>
      </w:r>
      <w:r w:rsidRPr="00645563">
        <w:rPr>
          <w:sz w:val="27"/>
          <w:szCs w:val="27"/>
        </w:rPr>
        <w:t xml:space="preserve"> внешняя проверка бюджетной </w:t>
      </w:r>
      <w:r w:rsidRPr="00645563">
        <w:rPr>
          <w:bCs/>
          <w:sz w:val="27"/>
          <w:szCs w:val="27"/>
        </w:rPr>
        <w:t xml:space="preserve">отчетности  главного распорядителя  средств  районного  бюджета </w:t>
      </w:r>
      <w:r w:rsidRPr="008B61A9">
        <w:rPr>
          <w:bCs/>
          <w:sz w:val="27"/>
          <w:szCs w:val="27"/>
        </w:rPr>
        <w:t>– отдела по образованию и социальной политике администрации Ольховского муниципального района Волгоградской области за 202</w:t>
      </w:r>
      <w:r w:rsidR="007E4826">
        <w:rPr>
          <w:bCs/>
          <w:sz w:val="27"/>
          <w:szCs w:val="27"/>
        </w:rPr>
        <w:t>4</w:t>
      </w:r>
      <w:r w:rsidRPr="008B61A9">
        <w:rPr>
          <w:bCs/>
          <w:sz w:val="27"/>
          <w:szCs w:val="27"/>
        </w:rPr>
        <w:t xml:space="preserve">  год </w:t>
      </w:r>
      <w:r w:rsidRPr="008B61A9">
        <w:rPr>
          <w:sz w:val="27"/>
          <w:szCs w:val="27"/>
        </w:rPr>
        <w:t xml:space="preserve"> (далее – Образование). </w:t>
      </w:r>
    </w:p>
    <w:p w:rsidR="00E5641A" w:rsidRPr="002E16BE" w:rsidRDefault="002E16BE" w:rsidP="007E4826">
      <w:pPr>
        <w:pStyle w:val="Default"/>
        <w:ind w:firstLine="567"/>
        <w:rPr>
          <w:sz w:val="27"/>
          <w:szCs w:val="27"/>
        </w:rPr>
      </w:pPr>
      <w:r w:rsidRPr="002E16BE">
        <w:rPr>
          <w:sz w:val="27"/>
          <w:szCs w:val="27"/>
        </w:rPr>
        <w:t>В соответствии с ФЗ от 06.10.2003 №131-ФЗ «Об Общих принципах местного самоуправления», Уставом Ольховского муниципального района,</w:t>
      </w:r>
      <w:r w:rsidR="00FF2855" w:rsidRPr="002E16BE">
        <w:rPr>
          <w:sz w:val="27"/>
          <w:szCs w:val="27"/>
        </w:rPr>
        <w:t xml:space="preserve"> Решени</w:t>
      </w:r>
      <w:r w:rsidRPr="002E16BE">
        <w:rPr>
          <w:sz w:val="27"/>
          <w:szCs w:val="27"/>
        </w:rPr>
        <w:t>ем</w:t>
      </w:r>
      <w:r w:rsidR="00FF2855" w:rsidRPr="002E16BE">
        <w:rPr>
          <w:sz w:val="27"/>
          <w:szCs w:val="27"/>
        </w:rPr>
        <w:t xml:space="preserve"> Ольховской районной Думы Волгоградской области от </w:t>
      </w:r>
      <w:r w:rsidRPr="002E16BE">
        <w:rPr>
          <w:sz w:val="27"/>
          <w:szCs w:val="27"/>
        </w:rPr>
        <w:t>08</w:t>
      </w:r>
      <w:r w:rsidR="00FF2855" w:rsidRPr="002E16BE">
        <w:rPr>
          <w:sz w:val="27"/>
          <w:szCs w:val="27"/>
        </w:rPr>
        <w:t>.</w:t>
      </w:r>
      <w:r w:rsidRPr="002E16BE">
        <w:rPr>
          <w:sz w:val="27"/>
          <w:szCs w:val="27"/>
        </w:rPr>
        <w:t>1</w:t>
      </w:r>
      <w:r w:rsidR="00FF2855" w:rsidRPr="002E16BE">
        <w:rPr>
          <w:sz w:val="27"/>
          <w:szCs w:val="27"/>
        </w:rPr>
        <w:t>2.20</w:t>
      </w:r>
      <w:r w:rsidRPr="002E16BE">
        <w:rPr>
          <w:sz w:val="27"/>
          <w:szCs w:val="27"/>
        </w:rPr>
        <w:t>2</w:t>
      </w:r>
      <w:r w:rsidR="00FF2855" w:rsidRPr="002E16BE">
        <w:rPr>
          <w:sz w:val="27"/>
          <w:szCs w:val="27"/>
        </w:rPr>
        <w:t>3 №</w:t>
      </w:r>
      <w:r w:rsidRPr="002E16BE">
        <w:rPr>
          <w:sz w:val="27"/>
          <w:szCs w:val="27"/>
        </w:rPr>
        <w:t>81</w:t>
      </w:r>
      <w:r w:rsidR="00FF2855" w:rsidRPr="002E16BE">
        <w:rPr>
          <w:sz w:val="27"/>
          <w:szCs w:val="27"/>
        </w:rPr>
        <w:t>/3</w:t>
      </w:r>
      <w:r w:rsidRPr="002E16BE">
        <w:rPr>
          <w:sz w:val="27"/>
          <w:szCs w:val="27"/>
        </w:rPr>
        <w:t>51</w:t>
      </w:r>
      <w:r w:rsidR="00FF2855" w:rsidRPr="002E16BE">
        <w:rPr>
          <w:sz w:val="27"/>
          <w:szCs w:val="27"/>
        </w:rPr>
        <w:t xml:space="preserve"> «Об утверждении </w:t>
      </w:r>
      <w:r w:rsidRPr="002E16BE">
        <w:rPr>
          <w:sz w:val="27"/>
          <w:szCs w:val="27"/>
        </w:rPr>
        <w:t>структуры администрации Ольховского муниципального района Волгоградской области», постановления Администрации Ольховского муниципального района  от 14.12.2023 №1028  изменение наименования Отдела по образованию и молодежной политике Администрации Ольховского муниципального района Волгоградской области на новое наименование  Отдел по образованию и социальной политике Администрации Ольховского муниципального района Волгоградской области.</w:t>
      </w:r>
    </w:p>
    <w:p w:rsidR="00FF2855" w:rsidRPr="008938E3" w:rsidRDefault="002E16BE" w:rsidP="00FF2855">
      <w:pPr>
        <w:pStyle w:val="Default"/>
        <w:rPr>
          <w:sz w:val="27"/>
          <w:szCs w:val="27"/>
        </w:rPr>
      </w:pPr>
      <w:r w:rsidRPr="00633E96">
        <w:rPr>
          <w:sz w:val="27"/>
          <w:szCs w:val="27"/>
        </w:rPr>
        <w:tab/>
      </w:r>
      <w:r w:rsidR="00FF2855" w:rsidRPr="00633E96">
        <w:rPr>
          <w:sz w:val="27"/>
          <w:szCs w:val="27"/>
        </w:rPr>
        <w:t>Отдел  по образованию и социальной политике администрации Ольховского муниципального района</w:t>
      </w:r>
      <w:r w:rsidR="00633E96" w:rsidRPr="00633E96">
        <w:rPr>
          <w:sz w:val="27"/>
          <w:szCs w:val="27"/>
        </w:rPr>
        <w:t xml:space="preserve"> Волгоградской области</w:t>
      </w:r>
      <w:r w:rsidR="00FF2855" w:rsidRPr="00633E96">
        <w:rPr>
          <w:sz w:val="27"/>
          <w:szCs w:val="27"/>
        </w:rPr>
        <w:t xml:space="preserve"> осуществляет </w:t>
      </w:r>
      <w:r w:rsidR="00633E96">
        <w:rPr>
          <w:sz w:val="27"/>
          <w:szCs w:val="27"/>
        </w:rPr>
        <w:t>управление системой образования, молодежной политики, социальной политики, опеки и попечительства, культуры и спорта Ольховского муниципального района Волгоградской области на принципах законности, демократии, автономии образовательных организаций, информационной открытости муниципальной системы образования и учета общественного мнения.</w:t>
      </w:r>
    </w:p>
    <w:p w:rsidR="00FF2855" w:rsidRPr="00645563" w:rsidRDefault="00FF2855" w:rsidP="00FF2855">
      <w:pPr>
        <w:pStyle w:val="Default"/>
        <w:ind w:firstLine="426"/>
        <w:rPr>
          <w:sz w:val="27"/>
          <w:szCs w:val="27"/>
          <w:highlight w:val="yellow"/>
        </w:rPr>
      </w:pPr>
      <w:r w:rsidRPr="008B61A9">
        <w:rPr>
          <w:sz w:val="27"/>
          <w:szCs w:val="27"/>
        </w:rPr>
        <w:t>Участниками бюджетного процесса в 202</w:t>
      </w:r>
      <w:r w:rsidR="007E4826">
        <w:rPr>
          <w:sz w:val="27"/>
          <w:szCs w:val="27"/>
        </w:rPr>
        <w:t>4</w:t>
      </w:r>
      <w:r w:rsidRPr="008B61A9">
        <w:rPr>
          <w:sz w:val="27"/>
          <w:szCs w:val="27"/>
        </w:rPr>
        <w:t xml:space="preserve"> году главным распорядителем бюджетных средств, которых является отдел по образованию и социальной политике администрации Ольховского муниципального района, </w:t>
      </w:r>
      <w:r w:rsidRPr="00A84FE9">
        <w:rPr>
          <w:sz w:val="27"/>
          <w:szCs w:val="27"/>
        </w:rPr>
        <w:t>казенных учреждений -2</w:t>
      </w:r>
      <w:r w:rsidR="007E4826">
        <w:rPr>
          <w:sz w:val="27"/>
          <w:szCs w:val="27"/>
        </w:rPr>
        <w:t>1</w:t>
      </w:r>
      <w:r w:rsidRPr="00A84FE9">
        <w:rPr>
          <w:sz w:val="27"/>
          <w:szCs w:val="27"/>
        </w:rPr>
        <w:t xml:space="preserve">, бюджетных учреждений -2. </w:t>
      </w:r>
    </w:p>
    <w:p w:rsidR="00FF2855" w:rsidRPr="00511C66" w:rsidRDefault="00FF2855" w:rsidP="00FF2855">
      <w:pPr>
        <w:pStyle w:val="Default"/>
        <w:rPr>
          <w:sz w:val="27"/>
          <w:szCs w:val="27"/>
        </w:rPr>
      </w:pPr>
      <w:r w:rsidRPr="00511C66">
        <w:rPr>
          <w:sz w:val="27"/>
          <w:szCs w:val="27"/>
        </w:rPr>
        <w:t xml:space="preserve">     Код главного распорядителя бюджетных средств -913.</w:t>
      </w:r>
    </w:p>
    <w:p w:rsidR="00FF2855" w:rsidRPr="00645563" w:rsidRDefault="00FF2855" w:rsidP="00FF2855">
      <w:pPr>
        <w:pStyle w:val="Default"/>
        <w:rPr>
          <w:sz w:val="27"/>
          <w:szCs w:val="27"/>
          <w:highlight w:val="yellow"/>
        </w:rPr>
      </w:pPr>
    </w:p>
    <w:p w:rsidR="00FF2855" w:rsidRPr="008B61A9" w:rsidRDefault="00FF2855" w:rsidP="00FF2855">
      <w:pPr>
        <w:pStyle w:val="Default"/>
        <w:rPr>
          <w:sz w:val="27"/>
          <w:szCs w:val="27"/>
        </w:rPr>
      </w:pPr>
      <w:r w:rsidRPr="008B61A9">
        <w:rPr>
          <w:b/>
          <w:bCs/>
          <w:i/>
          <w:iCs/>
          <w:sz w:val="27"/>
          <w:szCs w:val="27"/>
        </w:rPr>
        <w:lastRenderedPageBreak/>
        <w:t xml:space="preserve">Проверка полноты и достоверности бюджетной отчетности </w:t>
      </w:r>
    </w:p>
    <w:p w:rsidR="00FF2855" w:rsidRPr="008B61A9" w:rsidRDefault="00FF2855" w:rsidP="00FF2855">
      <w:pPr>
        <w:pStyle w:val="Default"/>
        <w:rPr>
          <w:sz w:val="27"/>
          <w:szCs w:val="27"/>
        </w:rPr>
      </w:pPr>
      <w:r w:rsidRPr="008B61A9">
        <w:rPr>
          <w:sz w:val="27"/>
          <w:szCs w:val="27"/>
        </w:rPr>
        <w:t xml:space="preserve">      Бухгалтерское обслуживание  отдела по образованию и социальной политике администрации Ольховского муниципального района на основании договора  ведется МУ «Централизованной бухгалтерией, обслуживающей муниципальные образовательные учреждения  Ольховского муниципального района».      </w:t>
      </w:r>
    </w:p>
    <w:p w:rsidR="00FF2855" w:rsidRPr="00CC596D" w:rsidRDefault="00FF2855" w:rsidP="00FF2855">
      <w:pPr>
        <w:pStyle w:val="Default"/>
        <w:rPr>
          <w:color w:val="auto"/>
          <w:sz w:val="27"/>
          <w:szCs w:val="27"/>
        </w:rPr>
      </w:pPr>
      <w:r w:rsidRPr="008B61A9">
        <w:rPr>
          <w:sz w:val="27"/>
          <w:szCs w:val="27"/>
        </w:rPr>
        <w:t xml:space="preserve">      Бюджетная отчетность за 202</w:t>
      </w:r>
      <w:r w:rsidR="007E4826">
        <w:rPr>
          <w:sz w:val="27"/>
          <w:szCs w:val="27"/>
        </w:rPr>
        <w:t>4</w:t>
      </w:r>
      <w:r w:rsidRPr="008B61A9">
        <w:rPr>
          <w:sz w:val="27"/>
          <w:szCs w:val="27"/>
        </w:rPr>
        <w:t xml:space="preserve"> год представлена к проверке в составе, </w:t>
      </w:r>
      <w:r w:rsidRPr="00CC596D">
        <w:rPr>
          <w:sz w:val="27"/>
          <w:szCs w:val="27"/>
        </w:rPr>
        <w:t xml:space="preserve">определенном ст. 264.1 БК РФ и предусмотренном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 № 191н (далее - Инструкция № 191н) и Инструкцией о порядке составления, </w:t>
      </w:r>
      <w:r w:rsidRPr="00CC596D">
        <w:rPr>
          <w:color w:val="auto"/>
          <w:sz w:val="27"/>
          <w:szCs w:val="27"/>
        </w:rPr>
        <w:t xml:space="preserve">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РФ от 25.03.2011 № 33н (далее - Инструкция № 33н). </w:t>
      </w:r>
    </w:p>
    <w:p w:rsidR="00FF2855" w:rsidRPr="00D85FE9" w:rsidRDefault="00FF2855" w:rsidP="00FF2855">
      <w:pPr>
        <w:pStyle w:val="Default"/>
        <w:ind w:firstLine="567"/>
        <w:rPr>
          <w:color w:val="auto"/>
          <w:sz w:val="27"/>
          <w:szCs w:val="27"/>
        </w:rPr>
      </w:pPr>
      <w:r w:rsidRPr="00CF2384">
        <w:rPr>
          <w:color w:val="auto"/>
          <w:sz w:val="27"/>
          <w:szCs w:val="27"/>
        </w:rPr>
        <w:t>По комплектности бюджетная отчетность Образования за 202</w:t>
      </w:r>
      <w:r w:rsidR="007E4826">
        <w:rPr>
          <w:color w:val="auto"/>
          <w:sz w:val="27"/>
          <w:szCs w:val="27"/>
        </w:rPr>
        <w:t>4</w:t>
      </w:r>
      <w:r w:rsidRPr="00CF2384">
        <w:rPr>
          <w:color w:val="auto"/>
          <w:sz w:val="27"/>
          <w:szCs w:val="27"/>
        </w:rPr>
        <w:t xml:space="preserve"> год </w:t>
      </w:r>
      <w:r w:rsidRPr="00D85FE9">
        <w:rPr>
          <w:color w:val="auto"/>
          <w:sz w:val="27"/>
          <w:szCs w:val="27"/>
        </w:rPr>
        <w:t>представлена в полном соответствии с пунктом 11.1 Инструкции №191н.</w:t>
      </w:r>
    </w:p>
    <w:p w:rsidR="00FF2855" w:rsidRDefault="00FF2855" w:rsidP="00FF2855">
      <w:pPr>
        <w:pStyle w:val="Default"/>
        <w:ind w:firstLine="567"/>
        <w:rPr>
          <w:color w:val="auto"/>
          <w:sz w:val="27"/>
          <w:szCs w:val="27"/>
        </w:rPr>
      </w:pPr>
      <w:r w:rsidRPr="00D85FE9">
        <w:rPr>
          <w:color w:val="auto"/>
          <w:sz w:val="27"/>
          <w:szCs w:val="27"/>
        </w:rPr>
        <w:t>По результатам визуального контроля к пояснительной записки приложены все приложения согласно п. 152 Инструкции №191н.</w:t>
      </w:r>
    </w:p>
    <w:p w:rsidR="00FF2855" w:rsidRPr="00645563" w:rsidRDefault="00FF2855" w:rsidP="00FF2855">
      <w:pPr>
        <w:pStyle w:val="Default"/>
        <w:ind w:firstLine="567"/>
        <w:rPr>
          <w:color w:val="auto"/>
          <w:sz w:val="27"/>
          <w:szCs w:val="27"/>
          <w:highlight w:val="yellow"/>
        </w:rPr>
      </w:pPr>
    </w:p>
    <w:p w:rsidR="00FF2855" w:rsidRPr="008B61A9" w:rsidRDefault="007317DB" w:rsidP="00FF2855">
      <w:pPr>
        <w:pStyle w:val="Default"/>
        <w:rPr>
          <w:b/>
          <w:bCs/>
          <w:i/>
          <w:iCs/>
          <w:color w:val="auto"/>
          <w:sz w:val="27"/>
          <w:szCs w:val="27"/>
        </w:rPr>
      </w:pPr>
      <w:r>
        <w:rPr>
          <w:b/>
          <w:bCs/>
          <w:i/>
          <w:iCs/>
          <w:color w:val="auto"/>
          <w:sz w:val="27"/>
          <w:szCs w:val="27"/>
        </w:rPr>
        <w:t xml:space="preserve">                                         </w:t>
      </w:r>
      <w:r w:rsidR="00FF2855" w:rsidRPr="008B61A9">
        <w:rPr>
          <w:b/>
          <w:bCs/>
          <w:i/>
          <w:iCs/>
          <w:color w:val="auto"/>
          <w:sz w:val="27"/>
          <w:szCs w:val="27"/>
        </w:rPr>
        <w:t>Результаты деятельности</w:t>
      </w:r>
    </w:p>
    <w:p w:rsidR="00FF2855" w:rsidRPr="008B61A9" w:rsidRDefault="00FF2855" w:rsidP="00FF2855">
      <w:pPr>
        <w:pStyle w:val="Default"/>
        <w:ind w:firstLine="567"/>
        <w:rPr>
          <w:bCs/>
          <w:iCs/>
          <w:color w:val="auto"/>
          <w:sz w:val="27"/>
          <w:szCs w:val="27"/>
        </w:rPr>
      </w:pPr>
      <w:r w:rsidRPr="008B61A9">
        <w:rPr>
          <w:bCs/>
          <w:iCs/>
          <w:color w:val="auto"/>
          <w:sz w:val="27"/>
          <w:szCs w:val="27"/>
        </w:rPr>
        <w:t>В отчете о финансовых результатах деятельности (ф. 0503121) представлены данные о финансовых результатах деятельности Образования при исполнении бюджета за 202</w:t>
      </w:r>
      <w:r w:rsidR="007E4826">
        <w:rPr>
          <w:bCs/>
          <w:iCs/>
          <w:color w:val="auto"/>
          <w:sz w:val="27"/>
          <w:szCs w:val="27"/>
        </w:rPr>
        <w:t>4</w:t>
      </w:r>
      <w:r w:rsidRPr="008B61A9">
        <w:rPr>
          <w:bCs/>
          <w:iCs/>
          <w:color w:val="auto"/>
          <w:sz w:val="27"/>
          <w:szCs w:val="27"/>
        </w:rPr>
        <w:t xml:space="preserve"> год в разрезе кодов классификации операций сектора государственного управления по бюджетной деятельности.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FF2855" w:rsidRPr="008B61A9" w:rsidTr="00841E1B">
        <w:tc>
          <w:tcPr>
            <w:tcW w:w="817" w:type="dxa"/>
          </w:tcPr>
          <w:p w:rsidR="00FF2855" w:rsidRPr="008B61A9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8B61A9">
              <w:rPr>
                <w:bCs/>
                <w:iCs/>
                <w:color w:val="auto"/>
              </w:rPr>
              <w:t>№ п/п</w:t>
            </w:r>
          </w:p>
        </w:tc>
        <w:tc>
          <w:tcPr>
            <w:tcW w:w="3968" w:type="dxa"/>
          </w:tcPr>
          <w:p w:rsidR="00FF2855" w:rsidRPr="008B61A9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8B61A9">
              <w:rPr>
                <w:bCs/>
                <w:iCs/>
                <w:color w:val="auto"/>
              </w:rPr>
              <w:t>показатели</w:t>
            </w:r>
          </w:p>
        </w:tc>
        <w:tc>
          <w:tcPr>
            <w:tcW w:w="2393" w:type="dxa"/>
          </w:tcPr>
          <w:p w:rsidR="00FF2855" w:rsidRPr="008B61A9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8B61A9">
              <w:rPr>
                <w:bCs/>
                <w:iCs/>
                <w:color w:val="auto"/>
              </w:rPr>
              <w:t>Бюджетная деятельность (тыс.руб.)</w:t>
            </w:r>
          </w:p>
        </w:tc>
        <w:tc>
          <w:tcPr>
            <w:tcW w:w="2393" w:type="dxa"/>
          </w:tcPr>
          <w:p w:rsidR="00FF2855" w:rsidRPr="008B61A9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8B61A9">
              <w:rPr>
                <w:bCs/>
                <w:iCs/>
                <w:color w:val="auto"/>
              </w:rPr>
              <w:t>Итого (тыс.руб.)</w:t>
            </w:r>
          </w:p>
        </w:tc>
      </w:tr>
      <w:tr w:rsidR="00783A2B" w:rsidRPr="00645563" w:rsidTr="00841E1B">
        <w:tc>
          <w:tcPr>
            <w:tcW w:w="817" w:type="dxa"/>
          </w:tcPr>
          <w:p w:rsidR="00783A2B" w:rsidRPr="001710F2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1</w:t>
            </w:r>
          </w:p>
        </w:tc>
        <w:tc>
          <w:tcPr>
            <w:tcW w:w="3968" w:type="dxa"/>
          </w:tcPr>
          <w:p w:rsidR="00783A2B" w:rsidRPr="001710F2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Доходы</w:t>
            </w:r>
          </w:p>
        </w:tc>
        <w:tc>
          <w:tcPr>
            <w:tcW w:w="2393" w:type="dxa"/>
          </w:tcPr>
          <w:p w:rsidR="00783A2B" w:rsidRPr="007E4826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 w:rsidRPr="007E4826">
              <w:rPr>
                <w:bCs/>
                <w:iCs/>
                <w:color w:val="auto"/>
              </w:rPr>
              <w:t>244343,8</w:t>
            </w:r>
          </w:p>
        </w:tc>
        <w:tc>
          <w:tcPr>
            <w:tcW w:w="2393" w:type="dxa"/>
          </w:tcPr>
          <w:p w:rsidR="00783A2B" w:rsidRPr="007E4826" w:rsidRDefault="00783A2B" w:rsidP="00574B84">
            <w:pPr>
              <w:pStyle w:val="Default"/>
              <w:rPr>
                <w:bCs/>
                <w:iCs/>
                <w:color w:val="auto"/>
              </w:rPr>
            </w:pPr>
            <w:r w:rsidRPr="007E4826">
              <w:rPr>
                <w:bCs/>
                <w:iCs/>
                <w:color w:val="auto"/>
              </w:rPr>
              <w:t>244343,8</w:t>
            </w:r>
          </w:p>
        </w:tc>
      </w:tr>
      <w:tr w:rsidR="00783A2B" w:rsidRPr="00645563" w:rsidTr="00841E1B">
        <w:tc>
          <w:tcPr>
            <w:tcW w:w="817" w:type="dxa"/>
          </w:tcPr>
          <w:p w:rsidR="00783A2B" w:rsidRPr="001710F2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2</w:t>
            </w:r>
          </w:p>
        </w:tc>
        <w:tc>
          <w:tcPr>
            <w:tcW w:w="3968" w:type="dxa"/>
          </w:tcPr>
          <w:p w:rsidR="00783A2B" w:rsidRPr="001710F2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Расходы</w:t>
            </w:r>
          </w:p>
        </w:tc>
        <w:tc>
          <w:tcPr>
            <w:tcW w:w="2393" w:type="dxa"/>
          </w:tcPr>
          <w:p w:rsidR="00783A2B" w:rsidRPr="007E4826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352954,6</w:t>
            </w:r>
          </w:p>
        </w:tc>
        <w:tc>
          <w:tcPr>
            <w:tcW w:w="2393" w:type="dxa"/>
          </w:tcPr>
          <w:p w:rsidR="00783A2B" w:rsidRPr="007E4826" w:rsidRDefault="00783A2B" w:rsidP="00574B84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352954,6</w:t>
            </w:r>
          </w:p>
        </w:tc>
      </w:tr>
      <w:tr w:rsidR="00783A2B" w:rsidRPr="00645563" w:rsidTr="00841E1B">
        <w:tc>
          <w:tcPr>
            <w:tcW w:w="817" w:type="dxa"/>
          </w:tcPr>
          <w:p w:rsidR="00783A2B" w:rsidRPr="001710F2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3</w:t>
            </w:r>
          </w:p>
        </w:tc>
        <w:tc>
          <w:tcPr>
            <w:tcW w:w="3968" w:type="dxa"/>
          </w:tcPr>
          <w:p w:rsidR="00783A2B" w:rsidRPr="001710F2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Чистый операционный результат (стр.1-стр.2); (стр.4+стр.5-стр.6)</w:t>
            </w:r>
          </w:p>
        </w:tc>
        <w:tc>
          <w:tcPr>
            <w:tcW w:w="2393" w:type="dxa"/>
          </w:tcPr>
          <w:p w:rsidR="00783A2B" w:rsidRPr="007E4826" w:rsidRDefault="00783A2B" w:rsidP="00783A2B">
            <w:pPr>
              <w:pStyle w:val="Default"/>
              <w:rPr>
                <w:bCs/>
                <w:iCs/>
                <w:color w:val="auto"/>
              </w:rPr>
            </w:pPr>
            <w:r w:rsidRPr="007E4826">
              <w:rPr>
                <w:bCs/>
                <w:iCs/>
                <w:color w:val="auto"/>
              </w:rPr>
              <w:t>-10861</w:t>
            </w:r>
            <w:r>
              <w:rPr>
                <w:bCs/>
                <w:iCs/>
                <w:color w:val="auto"/>
              </w:rPr>
              <w:t>0,8</w:t>
            </w:r>
          </w:p>
        </w:tc>
        <w:tc>
          <w:tcPr>
            <w:tcW w:w="2393" w:type="dxa"/>
          </w:tcPr>
          <w:p w:rsidR="00783A2B" w:rsidRPr="007E4826" w:rsidRDefault="00783A2B" w:rsidP="00574B84">
            <w:pPr>
              <w:pStyle w:val="Default"/>
              <w:rPr>
                <w:bCs/>
                <w:iCs/>
                <w:color w:val="auto"/>
              </w:rPr>
            </w:pPr>
            <w:r w:rsidRPr="007E4826">
              <w:rPr>
                <w:bCs/>
                <w:iCs/>
                <w:color w:val="auto"/>
              </w:rPr>
              <w:t>-10861</w:t>
            </w:r>
            <w:r>
              <w:rPr>
                <w:bCs/>
                <w:iCs/>
                <w:color w:val="auto"/>
              </w:rPr>
              <w:t>0,8</w:t>
            </w:r>
          </w:p>
        </w:tc>
      </w:tr>
      <w:tr w:rsidR="00FF2855" w:rsidRPr="00645563" w:rsidTr="00841E1B">
        <w:tc>
          <w:tcPr>
            <w:tcW w:w="817" w:type="dxa"/>
          </w:tcPr>
          <w:p w:rsidR="00FF2855" w:rsidRPr="001710F2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4</w:t>
            </w:r>
          </w:p>
        </w:tc>
        <w:tc>
          <w:tcPr>
            <w:tcW w:w="3968" w:type="dxa"/>
          </w:tcPr>
          <w:p w:rsidR="00FF2855" w:rsidRPr="001710F2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Операции с нефинансовыми активами</w:t>
            </w:r>
          </w:p>
        </w:tc>
        <w:tc>
          <w:tcPr>
            <w:tcW w:w="2393" w:type="dxa"/>
          </w:tcPr>
          <w:p w:rsidR="00FF2855" w:rsidRPr="007E4826" w:rsidRDefault="007E4826" w:rsidP="00841E1B">
            <w:pPr>
              <w:pStyle w:val="Default"/>
              <w:rPr>
                <w:bCs/>
                <w:iCs/>
                <w:color w:val="auto"/>
              </w:rPr>
            </w:pPr>
            <w:r w:rsidRPr="007E4826">
              <w:rPr>
                <w:bCs/>
                <w:iCs/>
                <w:color w:val="auto"/>
              </w:rPr>
              <w:t>-13626,4</w:t>
            </w:r>
          </w:p>
        </w:tc>
        <w:tc>
          <w:tcPr>
            <w:tcW w:w="2393" w:type="dxa"/>
          </w:tcPr>
          <w:p w:rsidR="00FF2855" w:rsidRPr="007E4826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-13626,4</w:t>
            </w:r>
          </w:p>
        </w:tc>
      </w:tr>
      <w:tr w:rsidR="00FF2855" w:rsidRPr="00645563" w:rsidTr="00841E1B">
        <w:tc>
          <w:tcPr>
            <w:tcW w:w="817" w:type="dxa"/>
          </w:tcPr>
          <w:p w:rsidR="00FF2855" w:rsidRPr="001710F2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5</w:t>
            </w:r>
          </w:p>
        </w:tc>
        <w:tc>
          <w:tcPr>
            <w:tcW w:w="3968" w:type="dxa"/>
          </w:tcPr>
          <w:p w:rsidR="00FF2855" w:rsidRPr="001710F2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Операции с финансовыми активами</w:t>
            </w:r>
          </w:p>
        </w:tc>
        <w:tc>
          <w:tcPr>
            <w:tcW w:w="2393" w:type="dxa"/>
          </w:tcPr>
          <w:p w:rsidR="00FF2855" w:rsidRPr="007E4826" w:rsidRDefault="007E4826" w:rsidP="00783A2B">
            <w:pPr>
              <w:pStyle w:val="Default"/>
              <w:rPr>
                <w:bCs/>
                <w:iCs/>
                <w:color w:val="auto"/>
              </w:rPr>
            </w:pPr>
            <w:r w:rsidRPr="007E4826">
              <w:rPr>
                <w:bCs/>
                <w:iCs/>
                <w:color w:val="auto"/>
              </w:rPr>
              <w:t>-96156,</w:t>
            </w:r>
            <w:r w:rsidR="00783A2B">
              <w:rPr>
                <w:bCs/>
                <w:iCs/>
                <w:color w:val="auto"/>
              </w:rPr>
              <w:t>0</w:t>
            </w:r>
          </w:p>
        </w:tc>
        <w:tc>
          <w:tcPr>
            <w:tcW w:w="2393" w:type="dxa"/>
          </w:tcPr>
          <w:p w:rsidR="00FF2855" w:rsidRPr="007E4826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-96441,6</w:t>
            </w:r>
          </w:p>
        </w:tc>
      </w:tr>
      <w:tr w:rsidR="00FF2855" w:rsidRPr="00645563" w:rsidTr="00841E1B">
        <w:tc>
          <w:tcPr>
            <w:tcW w:w="817" w:type="dxa"/>
          </w:tcPr>
          <w:p w:rsidR="00FF2855" w:rsidRPr="001710F2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6</w:t>
            </w:r>
          </w:p>
        </w:tc>
        <w:tc>
          <w:tcPr>
            <w:tcW w:w="3968" w:type="dxa"/>
          </w:tcPr>
          <w:p w:rsidR="00FF2855" w:rsidRPr="001710F2" w:rsidRDefault="00FF2855" w:rsidP="00841E1B">
            <w:pPr>
              <w:pStyle w:val="Default"/>
              <w:rPr>
                <w:bCs/>
                <w:iCs/>
                <w:color w:val="auto"/>
              </w:rPr>
            </w:pPr>
            <w:r w:rsidRPr="001710F2">
              <w:rPr>
                <w:bCs/>
                <w:iCs/>
                <w:color w:val="auto"/>
              </w:rPr>
              <w:t>Операции с обязательствами</w:t>
            </w:r>
          </w:p>
        </w:tc>
        <w:tc>
          <w:tcPr>
            <w:tcW w:w="2393" w:type="dxa"/>
          </w:tcPr>
          <w:p w:rsidR="00FF2855" w:rsidRPr="007E4826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-1171,6</w:t>
            </w:r>
          </w:p>
        </w:tc>
        <w:tc>
          <w:tcPr>
            <w:tcW w:w="2393" w:type="dxa"/>
          </w:tcPr>
          <w:p w:rsidR="00FF2855" w:rsidRPr="007E4826" w:rsidRDefault="00783A2B" w:rsidP="00841E1B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-1457,2</w:t>
            </w:r>
          </w:p>
        </w:tc>
      </w:tr>
    </w:tbl>
    <w:p w:rsidR="00FF2855" w:rsidRDefault="00FF2855" w:rsidP="00FF2855">
      <w:pPr>
        <w:pStyle w:val="Default"/>
        <w:ind w:firstLine="567"/>
        <w:rPr>
          <w:bCs/>
          <w:iCs/>
          <w:color w:val="auto"/>
          <w:sz w:val="27"/>
          <w:szCs w:val="27"/>
        </w:rPr>
      </w:pPr>
      <w:r w:rsidRPr="00444642">
        <w:rPr>
          <w:bCs/>
          <w:iCs/>
          <w:color w:val="auto"/>
          <w:sz w:val="27"/>
          <w:szCs w:val="27"/>
        </w:rPr>
        <w:t>Отрицательный результат за 202</w:t>
      </w:r>
      <w:r w:rsidR="00783A2B">
        <w:rPr>
          <w:bCs/>
          <w:iCs/>
          <w:color w:val="auto"/>
          <w:sz w:val="27"/>
          <w:szCs w:val="27"/>
        </w:rPr>
        <w:t>4</w:t>
      </w:r>
      <w:r w:rsidRPr="00444642">
        <w:rPr>
          <w:bCs/>
          <w:iCs/>
          <w:color w:val="auto"/>
          <w:sz w:val="27"/>
          <w:szCs w:val="27"/>
        </w:rPr>
        <w:t xml:space="preserve"> год означает превышение расходов над доходами или обязательств над активами, за счет финансирования в большей мере из областного бюджета.</w:t>
      </w:r>
    </w:p>
    <w:p w:rsidR="00953C58" w:rsidRPr="00444642" w:rsidRDefault="00953C58" w:rsidP="00FF2855">
      <w:pPr>
        <w:pStyle w:val="Default"/>
        <w:ind w:firstLine="567"/>
        <w:rPr>
          <w:bCs/>
          <w:iCs/>
          <w:color w:val="auto"/>
          <w:sz w:val="27"/>
          <w:szCs w:val="27"/>
        </w:rPr>
      </w:pPr>
    </w:p>
    <w:p w:rsidR="00FF2855" w:rsidRPr="008B61A9" w:rsidRDefault="00FF2855" w:rsidP="00FF2855">
      <w:pPr>
        <w:pStyle w:val="Default"/>
        <w:rPr>
          <w:i/>
          <w:iCs/>
          <w:color w:val="auto"/>
          <w:sz w:val="27"/>
          <w:szCs w:val="27"/>
        </w:rPr>
      </w:pPr>
      <w:r w:rsidRPr="008B61A9">
        <w:rPr>
          <w:b/>
          <w:bCs/>
          <w:i/>
          <w:iCs/>
          <w:color w:val="auto"/>
          <w:sz w:val="27"/>
          <w:szCs w:val="27"/>
        </w:rPr>
        <w:t xml:space="preserve">                                   Основные показатели отчетности</w:t>
      </w:r>
    </w:p>
    <w:p w:rsidR="00A84FE9" w:rsidRPr="007317DB" w:rsidRDefault="00FF2855" w:rsidP="00FF2855">
      <w:pPr>
        <w:pStyle w:val="Default"/>
        <w:rPr>
          <w:b/>
          <w:i/>
          <w:iCs/>
          <w:color w:val="auto"/>
          <w:sz w:val="27"/>
          <w:szCs w:val="27"/>
        </w:rPr>
      </w:pPr>
      <w:r w:rsidRPr="008B61A9">
        <w:rPr>
          <w:i/>
          <w:iCs/>
          <w:color w:val="auto"/>
          <w:sz w:val="27"/>
          <w:szCs w:val="27"/>
        </w:rPr>
        <w:t xml:space="preserve">                                                </w:t>
      </w:r>
      <w:r w:rsidRPr="007317DB">
        <w:rPr>
          <w:b/>
          <w:i/>
          <w:iCs/>
          <w:color w:val="auto"/>
          <w:sz w:val="27"/>
          <w:szCs w:val="27"/>
        </w:rPr>
        <w:t xml:space="preserve">Исполнение доходов </w:t>
      </w:r>
    </w:p>
    <w:p w:rsidR="00FF2855" w:rsidRPr="00645563" w:rsidRDefault="00FF2855" w:rsidP="00FF2855">
      <w:pPr>
        <w:pStyle w:val="Default"/>
        <w:rPr>
          <w:color w:val="auto"/>
          <w:sz w:val="27"/>
          <w:szCs w:val="27"/>
          <w:highlight w:val="yellow"/>
        </w:rPr>
      </w:pPr>
      <w:r w:rsidRPr="00343364">
        <w:rPr>
          <w:color w:val="auto"/>
          <w:sz w:val="27"/>
          <w:szCs w:val="27"/>
        </w:rPr>
        <w:t xml:space="preserve">     Доходная часть бюджета Образования исполнена в сумме </w:t>
      </w:r>
      <w:r w:rsidR="00783A2B">
        <w:rPr>
          <w:color w:val="auto"/>
          <w:sz w:val="27"/>
          <w:szCs w:val="27"/>
        </w:rPr>
        <w:t>243042,8</w:t>
      </w:r>
      <w:r w:rsidRPr="00343364">
        <w:rPr>
          <w:color w:val="auto"/>
          <w:sz w:val="27"/>
          <w:szCs w:val="27"/>
        </w:rPr>
        <w:t xml:space="preserve"> тыс. руб.  </w:t>
      </w:r>
      <w:r w:rsidRPr="00A4176C">
        <w:rPr>
          <w:color w:val="auto"/>
          <w:sz w:val="27"/>
          <w:szCs w:val="27"/>
        </w:rPr>
        <w:t xml:space="preserve">и сформирована за счет собственных  средств района </w:t>
      </w:r>
      <w:r w:rsidR="00783A2B">
        <w:rPr>
          <w:color w:val="auto"/>
          <w:sz w:val="27"/>
          <w:szCs w:val="27"/>
        </w:rPr>
        <w:t>6233,0</w:t>
      </w:r>
      <w:r w:rsidRPr="00A4176C">
        <w:rPr>
          <w:color w:val="auto"/>
          <w:sz w:val="27"/>
          <w:szCs w:val="27"/>
        </w:rPr>
        <w:t xml:space="preserve">тыс.руб., безвозмездные поступления от других бюджетов бюджетной системы РФ составили </w:t>
      </w:r>
      <w:r w:rsidR="00783A2B">
        <w:rPr>
          <w:color w:val="auto"/>
          <w:sz w:val="27"/>
          <w:szCs w:val="27"/>
        </w:rPr>
        <w:t>2</w:t>
      </w:r>
      <w:r w:rsidR="00E738E1">
        <w:rPr>
          <w:color w:val="auto"/>
          <w:sz w:val="27"/>
          <w:szCs w:val="27"/>
        </w:rPr>
        <w:t>58587,8</w:t>
      </w:r>
      <w:r w:rsidRPr="00A4176C">
        <w:rPr>
          <w:color w:val="auto"/>
          <w:sz w:val="27"/>
          <w:szCs w:val="27"/>
        </w:rPr>
        <w:t xml:space="preserve">тыс.руб., возвращено неиспользованных средств в сумме </w:t>
      </w:r>
      <w:r w:rsidR="00E738E1">
        <w:rPr>
          <w:color w:val="auto"/>
          <w:sz w:val="27"/>
          <w:szCs w:val="27"/>
        </w:rPr>
        <w:t>21778,1</w:t>
      </w:r>
      <w:r w:rsidRPr="00A4176C">
        <w:rPr>
          <w:color w:val="auto"/>
          <w:sz w:val="27"/>
          <w:szCs w:val="27"/>
        </w:rPr>
        <w:t>тыс.руб., объем собственных доходов составляет 2,</w:t>
      </w:r>
      <w:r w:rsidR="00E738E1">
        <w:rPr>
          <w:color w:val="auto"/>
          <w:sz w:val="27"/>
          <w:szCs w:val="27"/>
        </w:rPr>
        <w:t>6</w:t>
      </w:r>
      <w:r w:rsidRPr="00A4176C">
        <w:rPr>
          <w:color w:val="auto"/>
          <w:sz w:val="27"/>
          <w:szCs w:val="27"/>
        </w:rPr>
        <w:t xml:space="preserve">% от общего объема </w:t>
      </w:r>
      <w:r w:rsidRPr="008B61A9">
        <w:rPr>
          <w:color w:val="auto"/>
          <w:sz w:val="27"/>
          <w:szCs w:val="27"/>
        </w:rPr>
        <w:lastRenderedPageBreak/>
        <w:t>доходов ГРБС – Отдела по образованию и социальной политике Администрации Ольховского муниципального района.</w:t>
      </w:r>
    </w:p>
    <w:p w:rsidR="00FF2855" w:rsidRPr="00645563" w:rsidRDefault="00FF2855" w:rsidP="00FF2855">
      <w:pPr>
        <w:pStyle w:val="Default"/>
        <w:rPr>
          <w:color w:val="auto"/>
          <w:sz w:val="27"/>
          <w:szCs w:val="27"/>
          <w:highlight w:val="yellow"/>
        </w:rPr>
      </w:pPr>
    </w:p>
    <w:p w:rsidR="00FF2855" w:rsidRPr="00953C58" w:rsidRDefault="00FF2855" w:rsidP="00FF2855">
      <w:pPr>
        <w:pStyle w:val="Default"/>
        <w:rPr>
          <w:color w:val="auto"/>
          <w:sz w:val="27"/>
          <w:szCs w:val="27"/>
        </w:rPr>
      </w:pPr>
      <w:r w:rsidRPr="00953C58">
        <w:rPr>
          <w:color w:val="auto"/>
          <w:sz w:val="27"/>
          <w:szCs w:val="27"/>
        </w:rPr>
        <w:t xml:space="preserve">Данные об администрируемых Образованием доходах и их фактическом поступлении за  2023 год отражены  в таблице №1. </w:t>
      </w:r>
    </w:p>
    <w:p w:rsidR="00FF2855" w:rsidRPr="00953C58" w:rsidRDefault="00FF2855" w:rsidP="00FF2855">
      <w:pPr>
        <w:pStyle w:val="Default"/>
        <w:jc w:val="right"/>
        <w:rPr>
          <w:color w:val="auto"/>
          <w:sz w:val="23"/>
          <w:szCs w:val="23"/>
        </w:rPr>
      </w:pPr>
      <w:r w:rsidRPr="00953C58">
        <w:rPr>
          <w:color w:val="auto"/>
          <w:sz w:val="27"/>
          <w:szCs w:val="27"/>
        </w:rPr>
        <w:t xml:space="preserve">Таблица </w:t>
      </w:r>
      <w:r w:rsidRPr="00953C58">
        <w:rPr>
          <w:color w:val="auto"/>
          <w:sz w:val="23"/>
          <w:szCs w:val="23"/>
        </w:rPr>
        <w:t>№1(тыс.руб.)</w:t>
      </w:r>
    </w:p>
    <w:tbl>
      <w:tblPr>
        <w:tblStyle w:val="a3"/>
        <w:tblW w:w="9606" w:type="dxa"/>
        <w:tblLook w:val="04A0"/>
      </w:tblPr>
      <w:tblGrid>
        <w:gridCol w:w="3777"/>
        <w:gridCol w:w="1705"/>
        <w:gridCol w:w="1391"/>
        <w:gridCol w:w="1372"/>
        <w:gridCol w:w="1361"/>
      </w:tblGrid>
      <w:tr w:rsidR="00FF2855" w:rsidRPr="008B61A9" w:rsidTr="00E2157C">
        <w:tc>
          <w:tcPr>
            <w:tcW w:w="3777" w:type="dxa"/>
            <w:vMerge w:val="restart"/>
          </w:tcPr>
          <w:p w:rsidR="00FF2855" w:rsidRPr="008B61A9" w:rsidRDefault="00FF2855" w:rsidP="00841E1B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8B61A9">
              <w:rPr>
                <w:i/>
                <w:color w:val="auto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5" w:type="dxa"/>
            <w:vMerge w:val="restart"/>
          </w:tcPr>
          <w:p w:rsidR="00FF2855" w:rsidRPr="008B61A9" w:rsidRDefault="00FF2855" w:rsidP="00841E1B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8B61A9">
              <w:rPr>
                <w:i/>
                <w:color w:val="auto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391" w:type="dxa"/>
            <w:vMerge w:val="restart"/>
          </w:tcPr>
          <w:p w:rsidR="00FF2855" w:rsidRPr="008B61A9" w:rsidRDefault="00FF2855" w:rsidP="00841E1B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8B61A9">
              <w:rPr>
                <w:i/>
                <w:color w:val="auto"/>
                <w:sz w:val="22"/>
                <w:szCs w:val="22"/>
              </w:rPr>
              <w:t>Исполнено (ф. 0503127)</w:t>
            </w:r>
          </w:p>
        </w:tc>
        <w:tc>
          <w:tcPr>
            <w:tcW w:w="2733" w:type="dxa"/>
            <w:gridSpan w:val="2"/>
          </w:tcPr>
          <w:p w:rsidR="00FF2855" w:rsidRPr="008B61A9" w:rsidRDefault="00FF2855" w:rsidP="00841E1B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8B61A9">
              <w:rPr>
                <w:i/>
                <w:color w:val="auto"/>
                <w:sz w:val="22"/>
                <w:szCs w:val="22"/>
              </w:rPr>
              <w:t>К бюджетным назначениям</w:t>
            </w:r>
          </w:p>
        </w:tc>
      </w:tr>
      <w:tr w:rsidR="00FF2855" w:rsidRPr="008B61A9" w:rsidTr="00E2157C">
        <w:tc>
          <w:tcPr>
            <w:tcW w:w="3777" w:type="dxa"/>
            <w:vMerge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705" w:type="dxa"/>
            <w:vMerge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72" w:type="dxa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% исполнения</w:t>
            </w:r>
          </w:p>
        </w:tc>
        <w:tc>
          <w:tcPr>
            <w:tcW w:w="1361" w:type="dxa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отклонение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8B61A9">
              <w:rPr>
                <w:b/>
                <w:color w:val="auto"/>
                <w:sz w:val="22"/>
                <w:szCs w:val="22"/>
              </w:rPr>
              <w:t xml:space="preserve">Всего </w:t>
            </w:r>
          </w:p>
        </w:tc>
        <w:tc>
          <w:tcPr>
            <w:tcW w:w="1705" w:type="dxa"/>
          </w:tcPr>
          <w:p w:rsidR="00FF2855" w:rsidRPr="00D00A61" w:rsidRDefault="00E738E1" w:rsidP="00C36E08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280646,4</w:t>
            </w:r>
          </w:p>
        </w:tc>
        <w:tc>
          <w:tcPr>
            <w:tcW w:w="1391" w:type="dxa"/>
            <w:tcBorders>
              <w:top w:val="single" w:sz="4" w:space="0" w:color="auto"/>
            </w:tcBorders>
          </w:tcPr>
          <w:p w:rsidR="00FF2855" w:rsidRPr="00D00A61" w:rsidRDefault="00E738E1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243042,8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63,9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-37603,6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8B61A9">
              <w:rPr>
                <w:b/>
                <w:color w:val="auto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5" w:type="dxa"/>
          </w:tcPr>
          <w:p w:rsidR="00FF2855" w:rsidRPr="00D00A61" w:rsidRDefault="00E738E1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6689,2</w:t>
            </w:r>
          </w:p>
        </w:tc>
        <w:tc>
          <w:tcPr>
            <w:tcW w:w="1391" w:type="dxa"/>
          </w:tcPr>
          <w:p w:rsidR="00FF2855" w:rsidRPr="00D00A61" w:rsidRDefault="00E738E1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6232,9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93,2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-456,3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Доходы от оказания платных услуг</w:t>
            </w:r>
          </w:p>
        </w:tc>
        <w:tc>
          <w:tcPr>
            <w:tcW w:w="1705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6339,2</w:t>
            </w:r>
          </w:p>
        </w:tc>
        <w:tc>
          <w:tcPr>
            <w:tcW w:w="1391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5731,6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90,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-607,6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Доходы от компенсации затрат бюджетов муниципальных районов</w:t>
            </w:r>
          </w:p>
        </w:tc>
        <w:tc>
          <w:tcPr>
            <w:tcW w:w="1705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350,0</w:t>
            </w:r>
          </w:p>
        </w:tc>
        <w:tc>
          <w:tcPr>
            <w:tcW w:w="1391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448,1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+98,1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705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91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53,2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+53,2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8B61A9">
              <w:rPr>
                <w:b/>
                <w:color w:val="auto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5" w:type="dxa"/>
          </w:tcPr>
          <w:p w:rsidR="00FF2855" w:rsidRPr="00D00A61" w:rsidRDefault="00E738E1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273957,2</w:t>
            </w:r>
          </w:p>
        </w:tc>
        <w:tc>
          <w:tcPr>
            <w:tcW w:w="1391" w:type="dxa"/>
          </w:tcPr>
          <w:p w:rsidR="00FF2855" w:rsidRPr="00D00A61" w:rsidRDefault="00E738E1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236809,8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86,4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-37147,4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Субсидии бюджетам муниципальных районов</w:t>
            </w:r>
          </w:p>
        </w:tc>
        <w:tc>
          <w:tcPr>
            <w:tcW w:w="1705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15969,1</w:t>
            </w:r>
          </w:p>
        </w:tc>
        <w:tc>
          <w:tcPr>
            <w:tcW w:w="1391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16471,1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103,1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+502,0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Субвенции бюджетам муниципальных районов</w:t>
            </w:r>
          </w:p>
        </w:tc>
        <w:tc>
          <w:tcPr>
            <w:tcW w:w="1705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234568,7</w:t>
            </w:r>
          </w:p>
        </w:tc>
        <w:tc>
          <w:tcPr>
            <w:tcW w:w="1391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218697,3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93,2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-15871,4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5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23419,4</w:t>
            </w:r>
          </w:p>
        </w:tc>
        <w:tc>
          <w:tcPr>
            <w:tcW w:w="1391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23419,4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FF2855" w:rsidRPr="00645563" w:rsidTr="00E2157C">
        <w:tc>
          <w:tcPr>
            <w:tcW w:w="3777" w:type="dxa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Возврат остатков, имеющих целевое назначение</w:t>
            </w:r>
          </w:p>
        </w:tc>
        <w:tc>
          <w:tcPr>
            <w:tcW w:w="1705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91" w:type="dxa"/>
          </w:tcPr>
          <w:p w:rsidR="00FF2855" w:rsidRPr="00D00A61" w:rsidRDefault="00E738E1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-217</w:t>
            </w:r>
            <w:r w:rsidR="000C43AC">
              <w:rPr>
                <w:color w:val="auto"/>
                <w:sz w:val="22"/>
                <w:szCs w:val="22"/>
              </w:rPr>
              <w:t>78,0</w:t>
            </w:r>
          </w:p>
        </w:tc>
        <w:tc>
          <w:tcPr>
            <w:tcW w:w="1372" w:type="dxa"/>
          </w:tcPr>
          <w:p w:rsidR="00FF2855" w:rsidRPr="009005DE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61" w:type="dxa"/>
          </w:tcPr>
          <w:p w:rsidR="00FF2855" w:rsidRPr="00E60C02" w:rsidRDefault="00145028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-21778,0</w:t>
            </w:r>
          </w:p>
        </w:tc>
      </w:tr>
    </w:tbl>
    <w:p w:rsidR="00E2157C" w:rsidRPr="00E2157C" w:rsidRDefault="00E2157C" w:rsidP="00E2157C">
      <w:pPr>
        <w:pStyle w:val="Default"/>
        <w:ind w:firstLine="426"/>
        <w:rPr>
          <w:i/>
          <w:color w:val="auto"/>
          <w:sz w:val="27"/>
          <w:szCs w:val="27"/>
        </w:rPr>
      </w:pPr>
      <w:r w:rsidRPr="00E2157C">
        <w:rPr>
          <w:i/>
          <w:color w:val="auto"/>
          <w:sz w:val="27"/>
          <w:szCs w:val="27"/>
        </w:rPr>
        <w:t>В отчете об исполнении бюджета (ф.0503127) на 01.01.202</w:t>
      </w:r>
      <w:r w:rsidR="000C43AC">
        <w:rPr>
          <w:i/>
          <w:color w:val="auto"/>
          <w:sz w:val="27"/>
          <w:szCs w:val="27"/>
        </w:rPr>
        <w:t>5</w:t>
      </w:r>
      <w:r w:rsidRPr="00E2157C">
        <w:rPr>
          <w:i/>
          <w:color w:val="auto"/>
          <w:sz w:val="27"/>
          <w:szCs w:val="27"/>
        </w:rPr>
        <w:t xml:space="preserve"> г. в разделе 1. «Доходы бюджета» показатели по гр.4 «Утвержденные бюджетные назначения» по строке «Доходы бюджета – всего» указаны 2</w:t>
      </w:r>
      <w:r w:rsidR="000C43AC">
        <w:rPr>
          <w:i/>
          <w:color w:val="auto"/>
          <w:sz w:val="27"/>
          <w:szCs w:val="27"/>
        </w:rPr>
        <w:t>80647081,85</w:t>
      </w:r>
      <w:r w:rsidRPr="00E2157C">
        <w:rPr>
          <w:i/>
          <w:color w:val="auto"/>
          <w:sz w:val="27"/>
          <w:szCs w:val="27"/>
        </w:rPr>
        <w:t xml:space="preserve"> руб. вместо 2</w:t>
      </w:r>
      <w:r w:rsidR="000C43AC">
        <w:rPr>
          <w:i/>
          <w:color w:val="auto"/>
          <w:sz w:val="27"/>
          <w:szCs w:val="27"/>
        </w:rPr>
        <w:t>8064640</w:t>
      </w:r>
      <w:r w:rsidRPr="00E2157C">
        <w:rPr>
          <w:i/>
          <w:color w:val="auto"/>
          <w:sz w:val="27"/>
          <w:szCs w:val="27"/>
        </w:rPr>
        <w:t>0,00 руб. (плановые показатели, утвержденные решением Ольховской районной Думы от 2</w:t>
      </w:r>
      <w:r w:rsidR="000C43AC">
        <w:rPr>
          <w:i/>
          <w:color w:val="auto"/>
          <w:sz w:val="27"/>
          <w:szCs w:val="27"/>
        </w:rPr>
        <w:t>7</w:t>
      </w:r>
      <w:r w:rsidRPr="00E2157C">
        <w:rPr>
          <w:i/>
          <w:color w:val="auto"/>
          <w:sz w:val="27"/>
          <w:szCs w:val="27"/>
        </w:rPr>
        <w:t>.12.202</w:t>
      </w:r>
      <w:r w:rsidR="000C43AC">
        <w:rPr>
          <w:i/>
          <w:color w:val="auto"/>
          <w:sz w:val="27"/>
          <w:szCs w:val="27"/>
        </w:rPr>
        <w:t>4</w:t>
      </w:r>
      <w:r w:rsidRPr="00E2157C">
        <w:rPr>
          <w:i/>
          <w:color w:val="auto"/>
          <w:sz w:val="27"/>
          <w:szCs w:val="27"/>
        </w:rPr>
        <w:t xml:space="preserve"> №</w:t>
      </w:r>
      <w:r w:rsidR="000C43AC">
        <w:rPr>
          <w:i/>
          <w:color w:val="auto"/>
          <w:sz w:val="27"/>
          <w:szCs w:val="27"/>
        </w:rPr>
        <w:t>96</w:t>
      </w:r>
      <w:r w:rsidRPr="00E2157C">
        <w:rPr>
          <w:i/>
          <w:color w:val="auto"/>
          <w:sz w:val="27"/>
          <w:szCs w:val="27"/>
        </w:rPr>
        <w:t>/</w:t>
      </w:r>
      <w:r w:rsidR="000C43AC">
        <w:rPr>
          <w:i/>
          <w:color w:val="auto"/>
          <w:sz w:val="27"/>
          <w:szCs w:val="27"/>
        </w:rPr>
        <w:t>449</w:t>
      </w:r>
      <w:r w:rsidRPr="00E2157C">
        <w:rPr>
          <w:i/>
          <w:color w:val="auto"/>
          <w:sz w:val="27"/>
          <w:szCs w:val="27"/>
        </w:rPr>
        <w:t xml:space="preserve">), т.е. плановые показатели завышены на </w:t>
      </w:r>
      <w:r w:rsidR="000C43AC">
        <w:rPr>
          <w:i/>
          <w:color w:val="auto"/>
          <w:sz w:val="27"/>
          <w:szCs w:val="27"/>
        </w:rPr>
        <w:t>681,85</w:t>
      </w:r>
      <w:r w:rsidRPr="00E2157C">
        <w:rPr>
          <w:i/>
          <w:color w:val="auto"/>
          <w:sz w:val="27"/>
          <w:szCs w:val="27"/>
        </w:rPr>
        <w:t xml:space="preserve"> руб., что является нарушением п.55 Инструкции №191н.</w:t>
      </w:r>
    </w:p>
    <w:p w:rsidR="00FF2855" w:rsidRPr="00E2157C" w:rsidRDefault="00FF2855" w:rsidP="00FF2855">
      <w:pPr>
        <w:pStyle w:val="Default"/>
        <w:rPr>
          <w:color w:val="auto"/>
          <w:sz w:val="22"/>
          <w:szCs w:val="22"/>
          <w:highlight w:val="yellow"/>
        </w:rPr>
      </w:pPr>
    </w:p>
    <w:p w:rsidR="00FF2855" w:rsidRDefault="00FF2855" w:rsidP="00FF2855">
      <w:pPr>
        <w:pStyle w:val="Default"/>
        <w:ind w:firstLine="426"/>
        <w:rPr>
          <w:color w:val="auto"/>
          <w:sz w:val="27"/>
          <w:szCs w:val="27"/>
        </w:rPr>
      </w:pPr>
      <w:r w:rsidRPr="00062EF5">
        <w:rPr>
          <w:color w:val="auto"/>
          <w:sz w:val="27"/>
          <w:szCs w:val="27"/>
        </w:rPr>
        <w:t xml:space="preserve"> Плановые назначения по доходам исполнены на </w:t>
      </w:r>
      <w:r w:rsidR="00145028">
        <w:rPr>
          <w:color w:val="auto"/>
          <w:sz w:val="27"/>
          <w:szCs w:val="27"/>
        </w:rPr>
        <w:t>63,9</w:t>
      </w:r>
      <w:r w:rsidRPr="00062EF5">
        <w:rPr>
          <w:color w:val="auto"/>
          <w:sz w:val="27"/>
          <w:szCs w:val="27"/>
        </w:rPr>
        <w:t xml:space="preserve">% и на </w:t>
      </w:r>
      <w:r w:rsidR="00A56C32">
        <w:rPr>
          <w:color w:val="auto"/>
          <w:sz w:val="27"/>
          <w:szCs w:val="27"/>
        </w:rPr>
        <w:t>86,4</w:t>
      </w:r>
      <w:r w:rsidRPr="00062EF5">
        <w:rPr>
          <w:color w:val="auto"/>
          <w:sz w:val="27"/>
          <w:szCs w:val="27"/>
        </w:rPr>
        <w:t>% они  состоят из субвенций и субсидий</w:t>
      </w:r>
      <w:r w:rsidR="00841E1B">
        <w:rPr>
          <w:color w:val="auto"/>
          <w:sz w:val="27"/>
          <w:szCs w:val="27"/>
        </w:rPr>
        <w:t>,</w:t>
      </w:r>
      <w:r w:rsidRPr="00062EF5">
        <w:rPr>
          <w:color w:val="auto"/>
          <w:sz w:val="27"/>
          <w:szCs w:val="27"/>
        </w:rPr>
        <w:t xml:space="preserve"> поступивших из областного бюджета.  </w:t>
      </w:r>
    </w:p>
    <w:p w:rsidR="00FF2855" w:rsidRPr="00645563" w:rsidRDefault="00FF2855" w:rsidP="00FF2855">
      <w:pPr>
        <w:pStyle w:val="Default"/>
        <w:ind w:firstLine="426"/>
        <w:rPr>
          <w:color w:val="auto"/>
          <w:sz w:val="27"/>
          <w:szCs w:val="27"/>
          <w:highlight w:val="yellow"/>
        </w:rPr>
      </w:pPr>
      <w:r w:rsidRPr="00062EF5">
        <w:rPr>
          <w:color w:val="auto"/>
          <w:sz w:val="27"/>
          <w:szCs w:val="27"/>
        </w:rPr>
        <w:t xml:space="preserve">Неисполнение  доходных поступлений на </w:t>
      </w:r>
      <w:r w:rsidR="00A56C32">
        <w:rPr>
          <w:color w:val="auto"/>
          <w:sz w:val="27"/>
          <w:szCs w:val="27"/>
        </w:rPr>
        <w:t>37603,6</w:t>
      </w:r>
      <w:r w:rsidRPr="00062EF5">
        <w:rPr>
          <w:color w:val="auto"/>
          <w:sz w:val="27"/>
          <w:szCs w:val="27"/>
        </w:rPr>
        <w:t xml:space="preserve">тыс.руб., основная масса средств не поступила из-за неисполнения принятых обязательств областным бюджетом на </w:t>
      </w:r>
      <w:r w:rsidR="00A56C32">
        <w:rPr>
          <w:color w:val="auto"/>
          <w:sz w:val="27"/>
          <w:szCs w:val="27"/>
        </w:rPr>
        <w:t>15369,</w:t>
      </w:r>
      <w:r w:rsidRPr="00062EF5">
        <w:rPr>
          <w:color w:val="auto"/>
          <w:sz w:val="27"/>
          <w:szCs w:val="27"/>
        </w:rPr>
        <w:t>тыс.руб. и неиспользованных средств 202</w:t>
      </w:r>
      <w:r w:rsidR="00A56C32">
        <w:rPr>
          <w:color w:val="auto"/>
          <w:sz w:val="27"/>
          <w:szCs w:val="27"/>
        </w:rPr>
        <w:t>3</w:t>
      </w:r>
      <w:r w:rsidRPr="00062EF5">
        <w:rPr>
          <w:color w:val="auto"/>
          <w:sz w:val="27"/>
          <w:szCs w:val="27"/>
        </w:rPr>
        <w:t xml:space="preserve"> года  имеющих целевое значение в сумме </w:t>
      </w:r>
      <w:r w:rsidR="00A56C32">
        <w:rPr>
          <w:color w:val="auto"/>
          <w:sz w:val="27"/>
          <w:szCs w:val="27"/>
        </w:rPr>
        <w:t>21778,0</w:t>
      </w:r>
      <w:r w:rsidRPr="00062EF5">
        <w:rPr>
          <w:color w:val="auto"/>
          <w:sz w:val="27"/>
          <w:szCs w:val="27"/>
        </w:rPr>
        <w:t>тыс.руб. (которые составили сумму возврата неиспользованных средств).</w:t>
      </w:r>
    </w:p>
    <w:p w:rsidR="00FF2855" w:rsidRPr="00342469" w:rsidRDefault="00FF2855" w:rsidP="00FF2855">
      <w:pPr>
        <w:pStyle w:val="Default"/>
        <w:ind w:firstLine="426"/>
        <w:rPr>
          <w:color w:val="auto"/>
          <w:sz w:val="27"/>
          <w:szCs w:val="27"/>
        </w:rPr>
      </w:pPr>
      <w:r w:rsidRPr="00342469">
        <w:rPr>
          <w:color w:val="auto"/>
          <w:sz w:val="27"/>
          <w:szCs w:val="27"/>
        </w:rPr>
        <w:t>В ф. 0503164 «Сведения об исполнении бюджета»  отражены причины неисполнения назначений доходной части бюджета  Образованием в 202</w:t>
      </w:r>
      <w:r w:rsidR="00A56C32" w:rsidRPr="00342469">
        <w:rPr>
          <w:color w:val="auto"/>
          <w:sz w:val="27"/>
          <w:szCs w:val="27"/>
        </w:rPr>
        <w:t>4</w:t>
      </w:r>
      <w:r w:rsidRPr="00342469">
        <w:rPr>
          <w:color w:val="auto"/>
          <w:sz w:val="27"/>
          <w:szCs w:val="27"/>
        </w:rPr>
        <w:t xml:space="preserve"> году.</w:t>
      </w:r>
    </w:p>
    <w:p w:rsidR="00FF2855" w:rsidRPr="00342469" w:rsidRDefault="00FF2855" w:rsidP="00FF2855">
      <w:pPr>
        <w:pStyle w:val="Default"/>
        <w:rPr>
          <w:i/>
          <w:iCs/>
          <w:color w:val="auto"/>
          <w:sz w:val="27"/>
          <w:szCs w:val="27"/>
        </w:rPr>
      </w:pPr>
    </w:p>
    <w:p w:rsidR="00FF2855" w:rsidRPr="007317DB" w:rsidRDefault="00FF2855" w:rsidP="00FF2855">
      <w:pPr>
        <w:pStyle w:val="Default"/>
        <w:rPr>
          <w:b/>
          <w:color w:val="auto"/>
          <w:sz w:val="27"/>
          <w:szCs w:val="27"/>
        </w:rPr>
      </w:pPr>
      <w:r w:rsidRPr="007317DB">
        <w:rPr>
          <w:b/>
          <w:i/>
          <w:iCs/>
          <w:color w:val="auto"/>
          <w:sz w:val="27"/>
          <w:szCs w:val="27"/>
        </w:rPr>
        <w:t xml:space="preserve">                                                    Исполнение расходов </w:t>
      </w:r>
    </w:p>
    <w:p w:rsidR="00FF2855" w:rsidRPr="008F2941" w:rsidRDefault="00FF2855" w:rsidP="00342469">
      <w:pPr>
        <w:pStyle w:val="Default"/>
        <w:rPr>
          <w:color w:val="auto"/>
          <w:sz w:val="27"/>
          <w:szCs w:val="27"/>
        </w:rPr>
      </w:pPr>
      <w:r w:rsidRPr="00342469">
        <w:rPr>
          <w:color w:val="auto"/>
          <w:sz w:val="27"/>
          <w:szCs w:val="27"/>
        </w:rPr>
        <w:t>Решением</w:t>
      </w:r>
      <w:r w:rsidRPr="008B61A9">
        <w:rPr>
          <w:color w:val="auto"/>
          <w:sz w:val="27"/>
          <w:szCs w:val="27"/>
        </w:rPr>
        <w:t xml:space="preserve"> о районном бюджете на 202</w:t>
      </w:r>
      <w:r w:rsidR="00A56C32">
        <w:rPr>
          <w:color w:val="auto"/>
          <w:sz w:val="27"/>
          <w:szCs w:val="27"/>
        </w:rPr>
        <w:t>4</w:t>
      </w:r>
      <w:r w:rsidRPr="008B61A9">
        <w:rPr>
          <w:color w:val="auto"/>
          <w:sz w:val="27"/>
          <w:szCs w:val="27"/>
        </w:rPr>
        <w:t xml:space="preserve"> год </w:t>
      </w:r>
      <w:r w:rsidRPr="00551DD1">
        <w:rPr>
          <w:color w:val="auto"/>
          <w:sz w:val="27"/>
          <w:szCs w:val="27"/>
        </w:rPr>
        <w:t>от 2</w:t>
      </w:r>
      <w:r w:rsidR="00A56C32">
        <w:rPr>
          <w:color w:val="auto"/>
          <w:sz w:val="27"/>
          <w:szCs w:val="27"/>
        </w:rPr>
        <w:t>7</w:t>
      </w:r>
      <w:r w:rsidRPr="00551DD1">
        <w:rPr>
          <w:color w:val="auto"/>
          <w:sz w:val="27"/>
          <w:szCs w:val="27"/>
        </w:rPr>
        <w:t>.12.202</w:t>
      </w:r>
      <w:r w:rsidR="00A56C32">
        <w:rPr>
          <w:color w:val="auto"/>
          <w:sz w:val="27"/>
          <w:szCs w:val="27"/>
        </w:rPr>
        <w:t>4</w:t>
      </w:r>
      <w:r w:rsidRPr="00551DD1">
        <w:rPr>
          <w:color w:val="auto"/>
          <w:sz w:val="27"/>
          <w:szCs w:val="27"/>
        </w:rPr>
        <w:t xml:space="preserve"> г. №</w:t>
      </w:r>
      <w:r w:rsidR="00A56C32">
        <w:rPr>
          <w:color w:val="auto"/>
          <w:sz w:val="27"/>
          <w:szCs w:val="27"/>
        </w:rPr>
        <w:t>96</w:t>
      </w:r>
      <w:r w:rsidRPr="00551DD1">
        <w:rPr>
          <w:color w:val="auto"/>
          <w:sz w:val="27"/>
          <w:szCs w:val="27"/>
        </w:rPr>
        <w:t>/</w:t>
      </w:r>
      <w:r w:rsidR="00A56C32">
        <w:rPr>
          <w:color w:val="auto"/>
          <w:sz w:val="27"/>
          <w:szCs w:val="27"/>
        </w:rPr>
        <w:t>449</w:t>
      </w:r>
      <w:r w:rsidRPr="00551DD1">
        <w:rPr>
          <w:color w:val="auto"/>
          <w:sz w:val="27"/>
          <w:szCs w:val="27"/>
        </w:rPr>
        <w:t xml:space="preserve"> и </w:t>
      </w:r>
      <w:r w:rsidRPr="00CC463B">
        <w:rPr>
          <w:color w:val="auto"/>
          <w:sz w:val="27"/>
          <w:szCs w:val="27"/>
        </w:rPr>
        <w:t>приказ</w:t>
      </w:r>
      <w:r w:rsidR="00CC463B" w:rsidRPr="00CC463B">
        <w:rPr>
          <w:color w:val="auto"/>
          <w:sz w:val="27"/>
          <w:szCs w:val="27"/>
        </w:rPr>
        <w:t>а</w:t>
      </w:r>
      <w:r w:rsidRPr="00CC463B">
        <w:rPr>
          <w:color w:val="auto"/>
          <w:sz w:val="27"/>
          <w:szCs w:val="27"/>
        </w:rPr>
        <w:t xml:space="preserve"> начальника отдела финансового обеспечения №</w:t>
      </w:r>
      <w:r w:rsidR="00A56C32">
        <w:rPr>
          <w:color w:val="auto"/>
          <w:sz w:val="27"/>
          <w:szCs w:val="27"/>
        </w:rPr>
        <w:t>76</w:t>
      </w:r>
      <w:r w:rsidRPr="00CC463B">
        <w:rPr>
          <w:color w:val="auto"/>
          <w:sz w:val="27"/>
          <w:szCs w:val="27"/>
        </w:rPr>
        <w:t xml:space="preserve"> от </w:t>
      </w:r>
      <w:r w:rsidR="00CC463B" w:rsidRPr="00CC463B">
        <w:rPr>
          <w:color w:val="auto"/>
          <w:sz w:val="27"/>
          <w:szCs w:val="27"/>
        </w:rPr>
        <w:t>2</w:t>
      </w:r>
      <w:r w:rsidR="00A56C32">
        <w:rPr>
          <w:color w:val="auto"/>
          <w:sz w:val="27"/>
          <w:szCs w:val="27"/>
        </w:rPr>
        <w:t>8</w:t>
      </w:r>
      <w:r w:rsidRPr="00CC463B">
        <w:rPr>
          <w:color w:val="auto"/>
          <w:sz w:val="27"/>
          <w:szCs w:val="27"/>
        </w:rPr>
        <w:t>.12.202</w:t>
      </w:r>
      <w:r w:rsidR="00A56C32">
        <w:rPr>
          <w:color w:val="auto"/>
          <w:sz w:val="27"/>
          <w:szCs w:val="27"/>
        </w:rPr>
        <w:t>4</w:t>
      </w:r>
      <w:r w:rsidRPr="00CC463B">
        <w:rPr>
          <w:color w:val="auto"/>
          <w:sz w:val="27"/>
          <w:szCs w:val="27"/>
        </w:rPr>
        <w:t xml:space="preserve">г. (в соответствии с пунктом 3 статьи 217 Бюджетного кодекса Российской Федерации) Образованию предусмотрены бюджетные ассигнования в размере </w:t>
      </w:r>
      <w:r w:rsidR="008F2941" w:rsidRPr="008F2941">
        <w:rPr>
          <w:color w:val="auto"/>
          <w:sz w:val="27"/>
          <w:szCs w:val="27"/>
        </w:rPr>
        <w:t>3</w:t>
      </w:r>
      <w:r w:rsidR="00A56C32">
        <w:rPr>
          <w:color w:val="auto"/>
          <w:sz w:val="27"/>
          <w:szCs w:val="27"/>
        </w:rPr>
        <w:t>8</w:t>
      </w:r>
      <w:r w:rsidR="008F2941" w:rsidRPr="008F2941">
        <w:rPr>
          <w:color w:val="auto"/>
          <w:sz w:val="27"/>
          <w:szCs w:val="27"/>
        </w:rPr>
        <w:t>71</w:t>
      </w:r>
      <w:r w:rsidR="00A56C32">
        <w:rPr>
          <w:color w:val="auto"/>
          <w:sz w:val="27"/>
          <w:szCs w:val="27"/>
        </w:rPr>
        <w:t>33,8</w:t>
      </w:r>
      <w:r w:rsidRPr="008F2941">
        <w:rPr>
          <w:color w:val="auto"/>
          <w:sz w:val="27"/>
          <w:szCs w:val="27"/>
        </w:rPr>
        <w:t xml:space="preserve"> тыс.руб., с увеличением на </w:t>
      </w:r>
      <w:r w:rsidR="008F2941" w:rsidRPr="008F2941">
        <w:rPr>
          <w:color w:val="auto"/>
          <w:sz w:val="27"/>
          <w:szCs w:val="27"/>
        </w:rPr>
        <w:t>1</w:t>
      </w:r>
      <w:r w:rsidR="00A56C32">
        <w:rPr>
          <w:color w:val="auto"/>
          <w:sz w:val="27"/>
          <w:szCs w:val="27"/>
        </w:rPr>
        <w:t>4,8</w:t>
      </w:r>
      <w:r w:rsidRPr="008F2941">
        <w:rPr>
          <w:color w:val="auto"/>
          <w:sz w:val="27"/>
          <w:szCs w:val="27"/>
        </w:rPr>
        <w:t>% от бюджетных ассигнований 202</w:t>
      </w:r>
      <w:r w:rsidR="00A56C32">
        <w:rPr>
          <w:color w:val="auto"/>
          <w:sz w:val="27"/>
          <w:szCs w:val="27"/>
        </w:rPr>
        <w:t>3</w:t>
      </w:r>
      <w:r w:rsidRPr="008F2941">
        <w:rPr>
          <w:color w:val="auto"/>
          <w:sz w:val="27"/>
          <w:szCs w:val="27"/>
        </w:rPr>
        <w:t xml:space="preserve"> года, в связи с увеличением объемов областных средств. </w:t>
      </w:r>
    </w:p>
    <w:p w:rsidR="00FF2855" w:rsidRPr="008F2941" w:rsidRDefault="00FF2855" w:rsidP="00FF2855">
      <w:pPr>
        <w:pStyle w:val="Default"/>
        <w:rPr>
          <w:color w:val="auto"/>
          <w:sz w:val="27"/>
          <w:szCs w:val="27"/>
        </w:rPr>
      </w:pPr>
    </w:p>
    <w:p w:rsidR="00FF2855" w:rsidRPr="00953C58" w:rsidRDefault="00FF2855" w:rsidP="00FF2855">
      <w:pPr>
        <w:pStyle w:val="Default"/>
        <w:rPr>
          <w:color w:val="auto"/>
          <w:sz w:val="27"/>
          <w:szCs w:val="27"/>
        </w:rPr>
      </w:pPr>
      <w:r w:rsidRPr="00953C58">
        <w:rPr>
          <w:color w:val="auto"/>
          <w:sz w:val="27"/>
          <w:szCs w:val="27"/>
        </w:rPr>
        <w:lastRenderedPageBreak/>
        <w:t>Исполнение плановых показателей по расходам образования за 202</w:t>
      </w:r>
      <w:r w:rsidR="00A56C32">
        <w:rPr>
          <w:color w:val="auto"/>
          <w:sz w:val="27"/>
          <w:szCs w:val="27"/>
        </w:rPr>
        <w:t>4</w:t>
      </w:r>
      <w:r w:rsidRPr="00953C58">
        <w:rPr>
          <w:color w:val="auto"/>
          <w:sz w:val="27"/>
          <w:szCs w:val="27"/>
        </w:rPr>
        <w:t xml:space="preserve"> год отражено в таблице №2. </w:t>
      </w:r>
    </w:p>
    <w:p w:rsidR="00FF2855" w:rsidRPr="008B61A9" w:rsidRDefault="00FF2855" w:rsidP="00FF2855">
      <w:pPr>
        <w:pStyle w:val="Default"/>
        <w:jc w:val="right"/>
        <w:rPr>
          <w:color w:val="auto"/>
          <w:sz w:val="27"/>
          <w:szCs w:val="27"/>
        </w:rPr>
      </w:pPr>
      <w:r w:rsidRPr="008B61A9">
        <w:rPr>
          <w:color w:val="auto"/>
          <w:sz w:val="27"/>
          <w:szCs w:val="27"/>
        </w:rPr>
        <w:t>Таблица №2 (тыс.руб.)</w:t>
      </w:r>
    </w:p>
    <w:tbl>
      <w:tblPr>
        <w:tblStyle w:val="a3"/>
        <w:tblW w:w="9889" w:type="dxa"/>
        <w:tblLayout w:type="fixed"/>
        <w:tblLook w:val="04A0"/>
      </w:tblPr>
      <w:tblGrid>
        <w:gridCol w:w="959"/>
        <w:gridCol w:w="2977"/>
        <w:gridCol w:w="1133"/>
        <w:gridCol w:w="1134"/>
        <w:gridCol w:w="1418"/>
        <w:gridCol w:w="1134"/>
        <w:gridCol w:w="1134"/>
      </w:tblGrid>
      <w:tr w:rsidR="00FF2855" w:rsidRPr="008B61A9" w:rsidTr="00841E1B">
        <w:trPr>
          <w:trHeight w:val="485"/>
        </w:trPr>
        <w:tc>
          <w:tcPr>
            <w:tcW w:w="959" w:type="dxa"/>
            <w:vMerge w:val="restart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Разде</w:t>
            </w:r>
            <w:r>
              <w:rPr>
                <w:color w:val="auto"/>
                <w:sz w:val="22"/>
                <w:szCs w:val="22"/>
              </w:rPr>
              <w:t>л</w:t>
            </w:r>
            <w:r w:rsidRPr="008B61A9">
              <w:rPr>
                <w:color w:val="auto"/>
                <w:sz w:val="22"/>
                <w:szCs w:val="22"/>
              </w:rPr>
              <w:t>, подраз</w:t>
            </w:r>
            <w:r>
              <w:rPr>
                <w:color w:val="auto"/>
                <w:sz w:val="22"/>
                <w:szCs w:val="22"/>
              </w:rPr>
              <w:t>-</w:t>
            </w:r>
            <w:r w:rsidRPr="008B61A9">
              <w:rPr>
                <w:color w:val="auto"/>
                <w:sz w:val="22"/>
                <w:szCs w:val="22"/>
              </w:rPr>
              <w:t>дел</w:t>
            </w:r>
          </w:p>
        </w:tc>
        <w:tc>
          <w:tcPr>
            <w:tcW w:w="2977" w:type="dxa"/>
            <w:vMerge w:val="restart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 xml:space="preserve">Наименование расходов </w:t>
            </w:r>
          </w:p>
        </w:tc>
        <w:tc>
          <w:tcPr>
            <w:tcW w:w="1133" w:type="dxa"/>
            <w:vMerge w:val="restart"/>
          </w:tcPr>
          <w:p w:rsidR="00FF2855" w:rsidRPr="008B61A9" w:rsidRDefault="00FF2855" w:rsidP="00812699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Утвержденные бюджетные назначении</w:t>
            </w:r>
          </w:p>
        </w:tc>
        <w:tc>
          <w:tcPr>
            <w:tcW w:w="1134" w:type="dxa"/>
            <w:vMerge w:val="restart"/>
          </w:tcPr>
          <w:p w:rsidR="00FF2855" w:rsidRPr="008B61A9" w:rsidRDefault="00FF2855" w:rsidP="00812699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418" w:type="dxa"/>
            <w:vMerge w:val="restart"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</w:t>
            </w:r>
            <w:r w:rsidRPr="008B61A9">
              <w:rPr>
                <w:color w:val="auto"/>
                <w:sz w:val="22"/>
                <w:szCs w:val="22"/>
              </w:rPr>
              <w:t>сполнение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Отклонение бюджетным назначениям</w:t>
            </w:r>
          </w:p>
        </w:tc>
      </w:tr>
      <w:tr w:rsidR="00FF2855" w:rsidRPr="008B61A9" w:rsidTr="00841E1B">
        <w:trPr>
          <w:trHeight w:val="443"/>
        </w:trPr>
        <w:tc>
          <w:tcPr>
            <w:tcW w:w="959" w:type="dxa"/>
            <w:vMerge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2855" w:rsidRPr="008B61A9" w:rsidRDefault="00FF2855" w:rsidP="00812699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Абсолютное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2855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 xml:space="preserve">в </w:t>
            </w:r>
            <w:r>
              <w:rPr>
                <w:color w:val="auto"/>
                <w:sz w:val="22"/>
                <w:szCs w:val="22"/>
              </w:rPr>
              <w:t>п</w:t>
            </w:r>
            <w:r w:rsidRPr="008B61A9">
              <w:rPr>
                <w:color w:val="auto"/>
                <w:sz w:val="22"/>
                <w:szCs w:val="22"/>
              </w:rPr>
              <w:t>ро</w:t>
            </w:r>
            <w:r>
              <w:rPr>
                <w:color w:val="auto"/>
                <w:sz w:val="22"/>
                <w:szCs w:val="22"/>
              </w:rPr>
              <w:t>-</w:t>
            </w:r>
          </w:p>
          <w:p w:rsidR="00FF2855" w:rsidRPr="008B61A9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8B61A9">
              <w:rPr>
                <w:color w:val="auto"/>
                <w:sz w:val="22"/>
                <w:szCs w:val="22"/>
              </w:rPr>
              <w:t>центах, %</w:t>
            </w:r>
          </w:p>
        </w:tc>
      </w:tr>
      <w:tr w:rsidR="00FF2855" w:rsidRPr="00645563" w:rsidTr="00841E1B">
        <w:tc>
          <w:tcPr>
            <w:tcW w:w="959" w:type="dxa"/>
          </w:tcPr>
          <w:p w:rsidR="00FF2855" w:rsidRPr="00645563" w:rsidRDefault="00FF2855" w:rsidP="00841E1B">
            <w:pPr>
              <w:pStyle w:val="Default"/>
              <w:jc w:val="right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</w:tcPr>
          <w:p w:rsidR="00FF2855" w:rsidRPr="00622063" w:rsidRDefault="00FF2855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622063">
              <w:rPr>
                <w:b/>
                <w:color w:val="auto"/>
                <w:sz w:val="22"/>
                <w:szCs w:val="22"/>
              </w:rPr>
              <w:t xml:space="preserve">Всего </w:t>
            </w:r>
          </w:p>
        </w:tc>
        <w:tc>
          <w:tcPr>
            <w:tcW w:w="1133" w:type="dxa"/>
          </w:tcPr>
          <w:p w:rsidR="00FF2855" w:rsidRPr="002C414A" w:rsidRDefault="00A56C32" w:rsidP="00841E1B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387133,8</w:t>
            </w:r>
          </w:p>
        </w:tc>
        <w:tc>
          <w:tcPr>
            <w:tcW w:w="1134" w:type="dxa"/>
          </w:tcPr>
          <w:p w:rsidR="00FF2855" w:rsidRPr="002C414A" w:rsidRDefault="00A56C32" w:rsidP="00841E1B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387133,8</w:t>
            </w:r>
          </w:p>
        </w:tc>
        <w:tc>
          <w:tcPr>
            <w:tcW w:w="1418" w:type="dxa"/>
          </w:tcPr>
          <w:p w:rsidR="00FF2855" w:rsidRPr="002C414A" w:rsidRDefault="00A56C32" w:rsidP="00841E1B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339059,0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-48074,8</w:t>
            </w:r>
          </w:p>
        </w:tc>
        <w:tc>
          <w:tcPr>
            <w:tcW w:w="1134" w:type="dxa"/>
          </w:tcPr>
          <w:p w:rsidR="00FF2855" w:rsidRPr="002C414A" w:rsidRDefault="00574B84" w:rsidP="00841E1B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87,6</w:t>
            </w:r>
          </w:p>
        </w:tc>
      </w:tr>
      <w:tr w:rsidR="00FF2855" w:rsidRPr="00645563" w:rsidTr="00841E1B">
        <w:tc>
          <w:tcPr>
            <w:tcW w:w="959" w:type="dxa"/>
          </w:tcPr>
          <w:p w:rsidR="00FF2855" w:rsidRPr="00622063" w:rsidRDefault="00FF2855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0701</w:t>
            </w:r>
          </w:p>
        </w:tc>
        <w:tc>
          <w:tcPr>
            <w:tcW w:w="2977" w:type="dxa"/>
          </w:tcPr>
          <w:p w:rsidR="00FF2855" w:rsidRPr="00622063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Дошкольное образование</w:t>
            </w:r>
          </w:p>
        </w:tc>
        <w:tc>
          <w:tcPr>
            <w:tcW w:w="1133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63753,2</w:t>
            </w:r>
          </w:p>
        </w:tc>
        <w:tc>
          <w:tcPr>
            <w:tcW w:w="1134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63753,2</w:t>
            </w:r>
          </w:p>
        </w:tc>
        <w:tc>
          <w:tcPr>
            <w:tcW w:w="1418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59158,3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-4594,9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92,8</w:t>
            </w:r>
          </w:p>
        </w:tc>
      </w:tr>
      <w:tr w:rsidR="00FF2855" w:rsidRPr="00645563" w:rsidTr="00841E1B">
        <w:tc>
          <w:tcPr>
            <w:tcW w:w="959" w:type="dxa"/>
          </w:tcPr>
          <w:p w:rsidR="00FF2855" w:rsidRPr="00622063" w:rsidRDefault="00FF2855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0702</w:t>
            </w:r>
          </w:p>
        </w:tc>
        <w:tc>
          <w:tcPr>
            <w:tcW w:w="2977" w:type="dxa"/>
          </w:tcPr>
          <w:p w:rsidR="00FF2855" w:rsidRPr="00622063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Общее образование</w:t>
            </w:r>
          </w:p>
        </w:tc>
        <w:tc>
          <w:tcPr>
            <w:tcW w:w="1133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259696,1</w:t>
            </w:r>
          </w:p>
        </w:tc>
        <w:tc>
          <w:tcPr>
            <w:tcW w:w="1134" w:type="dxa"/>
          </w:tcPr>
          <w:p w:rsidR="00FF2855" w:rsidRPr="002C414A" w:rsidRDefault="00A56C32" w:rsidP="00574B84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259696,</w:t>
            </w:r>
            <w:r w:rsidR="00574B84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219348,0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-40348,1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84,5</w:t>
            </w:r>
          </w:p>
        </w:tc>
      </w:tr>
      <w:tr w:rsidR="00FF2855" w:rsidRPr="00645563" w:rsidTr="00841E1B">
        <w:tc>
          <w:tcPr>
            <w:tcW w:w="959" w:type="dxa"/>
          </w:tcPr>
          <w:p w:rsidR="00FF2855" w:rsidRPr="00622063" w:rsidRDefault="00FF2855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0703</w:t>
            </w:r>
          </w:p>
        </w:tc>
        <w:tc>
          <w:tcPr>
            <w:tcW w:w="2977" w:type="dxa"/>
          </w:tcPr>
          <w:p w:rsidR="00FF2855" w:rsidRPr="00622063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Дополнительное образование</w:t>
            </w:r>
            <w:r>
              <w:rPr>
                <w:color w:val="auto"/>
                <w:sz w:val="22"/>
                <w:szCs w:val="22"/>
              </w:rPr>
              <w:t xml:space="preserve"> детей</w:t>
            </w:r>
          </w:p>
        </w:tc>
        <w:tc>
          <w:tcPr>
            <w:tcW w:w="1133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18091,9</w:t>
            </w:r>
          </w:p>
        </w:tc>
        <w:tc>
          <w:tcPr>
            <w:tcW w:w="1134" w:type="dxa"/>
          </w:tcPr>
          <w:p w:rsidR="00FF2855" w:rsidRPr="002C414A" w:rsidRDefault="00A56C32" w:rsidP="00574B84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18091,</w:t>
            </w:r>
            <w:r w:rsidR="00574B84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17298,9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-793,0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95,6</w:t>
            </w:r>
          </w:p>
        </w:tc>
      </w:tr>
      <w:tr w:rsidR="00FF2855" w:rsidRPr="00645563" w:rsidTr="00841E1B">
        <w:tc>
          <w:tcPr>
            <w:tcW w:w="959" w:type="dxa"/>
          </w:tcPr>
          <w:p w:rsidR="00FF2855" w:rsidRPr="00622063" w:rsidRDefault="00FF2855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0707</w:t>
            </w:r>
          </w:p>
        </w:tc>
        <w:tc>
          <w:tcPr>
            <w:tcW w:w="2977" w:type="dxa"/>
          </w:tcPr>
          <w:p w:rsidR="00FF2855" w:rsidRPr="00622063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1133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377,4</w:t>
            </w:r>
          </w:p>
        </w:tc>
        <w:tc>
          <w:tcPr>
            <w:tcW w:w="1134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377,4</w:t>
            </w:r>
          </w:p>
        </w:tc>
        <w:tc>
          <w:tcPr>
            <w:tcW w:w="1418" w:type="dxa"/>
          </w:tcPr>
          <w:p w:rsidR="00FF2855" w:rsidRPr="002C414A" w:rsidRDefault="00A56C32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264,4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-113,0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70,1</w:t>
            </w:r>
          </w:p>
        </w:tc>
      </w:tr>
      <w:tr w:rsidR="00FF2855" w:rsidRPr="00645563" w:rsidTr="00841E1B">
        <w:tc>
          <w:tcPr>
            <w:tcW w:w="959" w:type="dxa"/>
          </w:tcPr>
          <w:p w:rsidR="00FF2855" w:rsidRPr="00622063" w:rsidRDefault="00FF2855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0709</w:t>
            </w:r>
          </w:p>
        </w:tc>
        <w:tc>
          <w:tcPr>
            <w:tcW w:w="2977" w:type="dxa"/>
          </w:tcPr>
          <w:p w:rsidR="00FF2855" w:rsidRPr="00622063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133" w:type="dxa"/>
          </w:tcPr>
          <w:p w:rsidR="00FF2855" w:rsidRPr="002C414A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23510,0</w:t>
            </w:r>
          </w:p>
        </w:tc>
        <w:tc>
          <w:tcPr>
            <w:tcW w:w="1134" w:type="dxa"/>
          </w:tcPr>
          <w:p w:rsidR="00FF2855" w:rsidRPr="002C414A" w:rsidRDefault="00812699" w:rsidP="00574B84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235</w:t>
            </w:r>
            <w:r w:rsidR="00574B84"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1418" w:type="dxa"/>
          </w:tcPr>
          <w:p w:rsidR="00FF2855" w:rsidRPr="002C414A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23084,6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-425,4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98,2</w:t>
            </w:r>
          </w:p>
        </w:tc>
      </w:tr>
      <w:tr w:rsidR="00812699" w:rsidRPr="00645563" w:rsidTr="00841E1B">
        <w:tc>
          <w:tcPr>
            <w:tcW w:w="959" w:type="dxa"/>
          </w:tcPr>
          <w:p w:rsidR="00812699" w:rsidRPr="00622063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2977" w:type="dxa"/>
          </w:tcPr>
          <w:p w:rsidR="00812699" w:rsidRPr="00622063" w:rsidRDefault="00812699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Культура</w:t>
            </w:r>
          </w:p>
        </w:tc>
        <w:tc>
          <w:tcPr>
            <w:tcW w:w="1133" w:type="dxa"/>
          </w:tcPr>
          <w:p w:rsidR="00812699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7745,0</w:t>
            </w:r>
          </w:p>
        </w:tc>
        <w:tc>
          <w:tcPr>
            <w:tcW w:w="1134" w:type="dxa"/>
          </w:tcPr>
          <w:p w:rsidR="00812699" w:rsidRDefault="00812699" w:rsidP="00812699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7745,0</w:t>
            </w:r>
          </w:p>
        </w:tc>
        <w:tc>
          <w:tcPr>
            <w:tcW w:w="1418" w:type="dxa"/>
          </w:tcPr>
          <w:p w:rsidR="00812699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7744,0</w:t>
            </w:r>
          </w:p>
        </w:tc>
        <w:tc>
          <w:tcPr>
            <w:tcW w:w="1134" w:type="dxa"/>
          </w:tcPr>
          <w:p w:rsidR="00812699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-1,0</w:t>
            </w:r>
          </w:p>
        </w:tc>
        <w:tc>
          <w:tcPr>
            <w:tcW w:w="1134" w:type="dxa"/>
          </w:tcPr>
          <w:p w:rsidR="00812699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99,9</w:t>
            </w:r>
          </w:p>
        </w:tc>
      </w:tr>
      <w:tr w:rsidR="00812699" w:rsidRPr="00645563" w:rsidTr="00841E1B">
        <w:tc>
          <w:tcPr>
            <w:tcW w:w="959" w:type="dxa"/>
          </w:tcPr>
          <w:p w:rsidR="00812699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0804</w:t>
            </w:r>
          </w:p>
        </w:tc>
        <w:tc>
          <w:tcPr>
            <w:tcW w:w="2977" w:type="dxa"/>
          </w:tcPr>
          <w:p w:rsidR="00812699" w:rsidRDefault="00812699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</w:tcPr>
          <w:p w:rsidR="00812699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14,8</w:t>
            </w:r>
          </w:p>
        </w:tc>
        <w:tc>
          <w:tcPr>
            <w:tcW w:w="1134" w:type="dxa"/>
          </w:tcPr>
          <w:p w:rsidR="00812699" w:rsidRDefault="00812699" w:rsidP="00812699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14,8</w:t>
            </w:r>
          </w:p>
        </w:tc>
        <w:tc>
          <w:tcPr>
            <w:tcW w:w="1418" w:type="dxa"/>
          </w:tcPr>
          <w:p w:rsidR="00812699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13,4</w:t>
            </w:r>
          </w:p>
        </w:tc>
        <w:tc>
          <w:tcPr>
            <w:tcW w:w="1134" w:type="dxa"/>
          </w:tcPr>
          <w:p w:rsidR="00812699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-1,4</w:t>
            </w:r>
          </w:p>
        </w:tc>
        <w:tc>
          <w:tcPr>
            <w:tcW w:w="1134" w:type="dxa"/>
          </w:tcPr>
          <w:p w:rsidR="00812699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90,5</w:t>
            </w:r>
          </w:p>
        </w:tc>
      </w:tr>
      <w:tr w:rsidR="00FF2855" w:rsidRPr="00645563" w:rsidTr="00841E1B">
        <w:tc>
          <w:tcPr>
            <w:tcW w:w="959" w:type="dxa"/>
          </w:tcPr>
          <w:p w:rsidR="00FF2855" w:rsidRPr="00622063" w:rsidRDefault="00FF2855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1003</w:t>
            </w:r>
          </w:p>
        </w:tc>
        <w:tc>
          <w:tcPr>
            <w:tcW w:w="2977" w:type="dxa"/>
          </w:tcPr>
          <w:p w:rsidR="00FF2855" w:rsidRPr="00622063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Социальное обеспечение</w:t>
            </w:r>
            <w:r>
              <w:rPr>
                <w:color w:val="auto"/>
                <w:sz w:val="22"/>
                <w:szCs w:val="22"/>
              </w:rPr>
              <w:t xml:space="preserve"> населения</w:t>
            </w:r>
          </w:p>
        </w:tc>
        <w:tc>
          <w:tcPr>
            <w:tcW w:w="1133" w:type="dxa"/>
          </w:tcPr>
          <w:p w:rsidR="00FF2855" w:rsidRPr="002C414A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3489,2</w:t>
            </w:r>
          </w:p>
        </w:tc>
        <w:tc>
          <w:tcPr>
            <w:tcW w:w="1134" w:type="dxa"/>
          </w:tcPr>
          <w:p w:rsidR="00FF2855" w:rsidRPr="002C414A" w:rsidRDefault="00812699" w:rsidP="00574B84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3489,2</w:t>
            </w:r>
          </w:p>
        </w:tc>
        <w:tc>
          <w:tcPr>
            <w:tcW w:w="1418" w:type="dxa"/>
          </w:tcPr>
          <w:p w:rsidR="00FF2855" w:rsidRPr="002C414A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3082,4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-406,8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88,3</w:t>
            </w:r>
          </w:p>
        </w:tc>
      </w:tr>
      <w:tr w:rsidR="00FF2855" w:rsidRPr="00645563" w:rsidTr="00841E1B">
        <w:tc>
          <w:tcPr>
            <w:tcW w:w="959" w:type="dxa"/>
          </w:tcPr>
          <w:p w:rsidR="00FF2855" w:rsidRPr="00622063" w:rsidRDefault="00FF2855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1004</w:t>
            </w:r>
          </w:p>
        </w:tc>
        <w:tc>
          <w:tcPr>
            <w:tcW w:w="2977" w:type="dxa"/>
          </w:tcPr>
          <w:p w:rsidR="00FF2855" w:rsidRPr="00622063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622063">
              <w:rPr>
                <w:color w:val="auto"/>
                <w:sz w:val="22"/>
                <w:szCs w:val="22"/>
              </w:rPr>
              <w:t>Охрана семьи и детства</w:t>
            </w:r>
          </w:p>
        </w:tc>
        <w:tc>
          <w:tcPr>
            <w:tcW w:w="1133" w:type="dxa"/>
          </w:tcPr>
          <w:p w:rsidR="00FF2855" w:rsidRPr="002C414A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8860,7</w:t>
            </w:r>
          </w:p>
        </w:tc>
        <w:tc>
          <w:tcPr>
            <w:tcW w:w="1134" w:type="dxa"/>
          </w:tcPr>
          <w:p w:rsidR="00FF2855" w:rsidRPr="002C414A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8860,7</w:t>
            </w:r>
          </w:p>
        </w:tc>
        <w:tc>
          <w:tcPr>
            <w:tcW w:w="1418" w:type="dxa"/>
          </w:tcPr>
          <w:p w:rsidR="00FF2855" w:rsidRPr="002C414A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7707,2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-1153,5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87</w:t>
            </w:r>
          </w:p>
        </w:tc>
      </w:tr>
      <w:tr w:rsidR="00FF2855" w:rsidRPr="00645563" w:rsidTr="00841E1B">
        <w:tc>
          <w:tcPr>
            <w:tcW w:w="959" w:type="dxa"/>
          </w:tcPr>
          <w:p w:rsidR="00FF2855" w:rsidRPr="00622063" w:rsidRDefault="00FF2855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1006</w:t>
            </w:r>
          </w:p>
        </w:tc>
        <w:tc>
          <w:tcPr>
            <w:tcW w:w="2977" w:type="dxa"/>
          </w:tcPr>
          <w:p w:rsidR="00FF2855" w:rsidRPr="00622063" w:rsidRDefault="00FF2855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133" w:type="dxa"/>
          </w:tcPr>
          <w:p w:rsidR="00FF2855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1292,6</w:t>
            </w:r>
          </w:p>
        </w:tc>
        <w:tc>
          <w:tcPr>
            <w:tcW w:w="1134" w:type="dxa"/>
          </w:tcPr>
          <w:p w:rsidR="00FF2855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1292,6</w:t>
            </w:r>
          </w:p>
        </w:tc>
        <w:tc>
          <w:tcPr>
            <w:tcW w:w="1418" w:type="dxa"/>
          </w:tcPr>
          <w:p w:rsidR="00FF2855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1077,4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-215,2</w:t>
            </w:r>
          </w:p>
        </w:tc>
        <w:tc>
          <w:tcPr>
            <w:tcW w:w="1134" w:type="dxa"/>
          </w:tcPr>
          <w:p w:rsidR="00FF2855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83,4</w:t>
            </w:r>
          </w:p>
        </w:tc>
      </w:tr>
      <w:tr w:rsidR="00812699" w:rsidRPr="00645563" w:rsidTr="00841E1B">
        <w:tc>
          <w:tcPr>
            <w:tcW w:w="959" w:type="dxa"/>
          </w:tcPr>
          <w:p w:rsidR="00812699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1102</w:t>
            </w:r>
          </w:p>
        </w:tc>
        <w:tc>
          <w:tcPr>
            <w:tcW w:w="2977" w:type="dxa"/>
          </w:tcPr>
          <w:p w:rsidR="00812699" w:rsidRDefault="00812699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Массовый спорт</w:t>
            </w:r>
          </w:p>
        </w:tc>
        <w:tc>
          <w:tcPr>
            <w:tcW w:w="1133" w:type="dxa"/>
          </w:tcPr>
          <w:p w:rsidR="00812699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302,8</w:t>
            </w:r>
          </w:p>
        </w:tc>
        <w:tc>
          <w:tcPr>
            <w:tcW w:w="1134" w:type="dxa"/>
          </w:tcPr>
          <w:p w:rsidR="00812699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302,8</w:t>
            </w:r>
          </w:p>
        </w:tc>
        <w:tc>
          <w:tcPr>
            <w:tcW w:w="1418" w:type="dxa"/>
          </w:tcPr>
          <w:p w:rsidR="00812699" w:rsidRDefault="00812699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280,3</w:t>
            </w:r>
          </w:p>
        </w:tc>
        <w:tc>
          <w:tcPr>
            <w:tcW w:w="1134" w:type="dxa"/>
          </w:tcPr>
          <w:p w:rsidR="00812699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-22,5</w:t>
            </w:r>
          </w:p>
        </w:tc>
        <w:tc>
          <w:tcPr>
            <w:tcW w:w="1134" w:type="dxa"/>
          </w:tcPr>
          <w:p w:rsidR="00812699" w:rsidRPr="002C414A" w:rsidRDefault="00B90EF6" w:rsidP="00841E1B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92,6</w:t>
            </w:r>
          </w:p>
        </w:tc>
      </w:tr>
    </w:tbl>
    <w:p w:rsidR="00953C58" w:rsidRDefault="00953C58" w:rsidP="00953C58">
      <w:pPr>
        <w:pStyle w:val="Default"/>
        <w:ind w:firstLine="426"/>
        <w:rPr>
          <w:i/>
          <w:color w:val="auto"/>
          <w:sz w:val="27"/>
          <w:szCs w:val="27"/>
        </w:rPr>
      </w:pPr>
      <w:r w:rsidRPr="00953C58">
        <w:rPr>
          <w:i/>
          <w:color w:val="auto"/>
          <w:sz w:val="27"/>
          <w:szCs w:val="27"/>
        </w:rPr>
        <w:t>В отчете об исполнении бюджета (ф.0503127) на 01.01.202</w:t>
      </w:r>
      <w:r w:rsidR="00B90EF6">
        <w:rPr>
          <w:i/>
          <w:color w:val="auto"/>
          <w:sz w:val="27"/>
          <w:szCs w:val="27"/>
        </w:rPr>
        <w:t>5</w:t>
      </w:r>
      <w:r w:rsidRPr="00953C58">
        <w:rPr>
          <w:i/>
          <w:color w:val="auto"/>
          <w:sz w:val="27"/>
          <w:szCs w:val="27"/>
        </w:rPr>
        <w:t xml:space="preserve"> г. в разделе 2. «Расходы бюджета» показатели по гр.4 «Утвержденные бюджетные назначения» и гр.5 «Лимиты бюджетных обязательств» </w:t>
      </w:r>
      <w:r w:rsidR="00400A56" w:rsidRPr="00400A56">
        <w:rPr>
          <w:i/>
          <w:color w:val="auto"/>
          <w:sz w:val="27"/>
          <w:szCs w:val="27"/>
        </w:rPr>
        <w:t>по строке «</w:t>
      </w:r>
      <w:r w:rsidR="00400A56">
        <w:rPr>
          <w:i/>
          <w:color w:val="auto"/>
          <w:sz w:val="27"/>
          <w:szCs w:val="27"/>
        </w:rPr>
        <w:t>расходы бюджета -всего</w:t>
      </w:r>
      <w:r w:rsidR="00400A56" w:rsidRPr="00400A56">
        <w:rPr>
          <w:i/>
          <w:color w:val="auto"/>
          <w:sz w:val="27"/>
          <w:szCs w:val="27"/>
        </w:rPr>
        <w:t xml:space="preserve">» указаны </w:t>
      </w:r>
      <w:r w:rsidR="00400A56">
        <w:rPr>
          <w:i/>
          <w:color w:val="auto"/>
          <w:sz w:val="27"/>
          <w:szCs w:val="27"/>
        </w:rPr>
        <w:t>387133757,74</w:t>
      </w:r>
      <w:r w:rsidR="00400A56" w:rsidRPr="00400A56">
        <w:rPr>
          <w:i/>
          <w:color w:val="auto"/>
          <w:sz w:val="27"/>
          <w:szCs w:val="27"/>
        </w:rPr>
        <w:t xml:space="preserve"> руб. вместо </w:t>
      </w:r>
      <w:r w:rsidR="00400A56">
        <w:rPr>
          <w:i/>
          <w:color w:val="auto"/>
          <w:sz w:val="27"/>
          <w:szCs w:val="27"/>
        </w:rPr>
        <w:t>387133700,00</w:t>
      </w:r>
      <w:r w:rsidR="00400A56" w:rsidRPr="00400A56">
        <w:rPr>
          <w:i/>
          <w:color w:val="auto"/>
          <w:sz w:val="27"/>
          <w:szCs w:val="27"/>
        </w:rPr>
        <w:t xml:space="preserve"> руб. (плановые показатели, утвержденные решением Ольховской районной Думы от 27.12.2024 №96/449), т.е. плановые показатели увеличены на </w:t>
      </w:r>
      <w:r w:rsidR="00400A56">
        <w:rPr>
          <w:i/>
          <w:color w:val="auto"/>
          <w:sz w:val="27"/>
          <w:szCs w:val="27"/>
        </w:rPr>
        <w:t>57,74</w:t>
      </w:r>
      <w:r w:rsidR="00400A56" w:rsidRPr="00400A56">
        <w:rPr>
          <w:i/>
          <w:color w:val="auto"/>
          <w:sz w:val="27"/>
          <w:szCs w:val="27"/>
        </w:rPr>
        <w:t xml:space="preserve"> руб., </w:t>
      </w:r>
      <w:r w:rsidR="00B56902" w:rsidRPr="00B56902">
        <w:rPr>
          <w:i/>
          <w:color w:val="auto"/>
          <w:sz w:val="27"/>
          <w:szCs w:val="27"/>
        </w:rPr>
        <w:t>по строке «</w:t>
      </w:r>
      <w:r w:rsidR="00B56902">
        <w:rPr>
          <w:i/>
          <w:color w:val="auto"/>
          <w:sz w:val="27"/>
          <w:szCs w:val="27"/>
        </w:rPr>
        <w:t>дошкольное образование</w:t>
      </w:r>
      <w:r w:rsidR="00B56902" w:rsidRPr="00B56902">
        <w:rPr>
          <w:i/>
          <w:color w:val="auto"/>
          <w:sz w:val="27"/>
          <w:szCs w:val="27"/>
        </w:rPr>
        <w:t xml:space="preserve">» указаны </w:t>
      </w:r>
      <w:r w:rsidR="00B56902">
        <w:rPr>
          <w:i/>
          <w:color w:val="auto"/>
          <w:sz w:val="27"/>
          <w:szCs w:val="27"/>
        </w:rPr>
        <w:t>63753112,15</w:t>
      </w:r>
      <w:r w:rsidR="00B56902" w:rsidRPr="00B56902">
        <w:rPr>
          <w:i/>
          <w:color w:val="auto"/>
          <w:sz w:val="27"/>
          <w:szCs w:val="27"/>
        </w:rPr>
        <w:t xml:space="preserve"> руб. вместо </w:t>
      </w:r>
      <w:r w:rsidR="00B56902">
        <w:rPr>
          <w:i/>
          <w:color w:val="auto"/>
          <w:sz w:val="27"/>
          <w:szCs w:val="27"/>
        </w:rPr>
        <w:t>63753200,00</w:t>
      </w:r>
      <w:r w:rsidR="00B56902" w:rsidRPr="00B56902">
        <w:rPr>
          <w:i/>
          <w:color w:val="auto"/>
          <w:sz w:val="27"/>
          <w:szCs w:val="27"/>
        </w:rPr>
        <w:t xml:space="preserve"> руб. (плановые показатели, утвержденные решением Ольховской районной Думы от 27.12.2024 №96/449), т.е. плановые показатели увеличены на </w:t>
      </w:r>
      <w:r w:rsidR="00B56902">
        <w:rPr>
          <w:i/>
          <w:color w:val="auto"/>
          <w:sz w:val="27"/>
          <w:szCs w:val="27"/>
        </w:rPr>
        <w:t>87,85</w:t>
      </w:r>
      <w:r w:rsidR="00B56902" w:rsidRPr="00B56902">
        <w:rPr>
          <w:i/>
          <w:color w:val="auto"/>
          <w:sz w:val="27"/>
          <w:szCs w:val="27"/>
        </w:rPr>
        <w:t>руб.,</w:t>
      </w:r>
      <w:r w:rsidR="007317DB">
        <w:rPr>
          <w:i/>
          <w:color w:val="auto"/>
          <w:sz w:val="27"/>
          <w:szCs w:val="27"/>
        </w:rPr>
        <w:t xml:space="preserve"> </w:t>
      </w:r>
      <w:r w:rsidRPr="00953C58">
        <w:rPr>
          <w:i/>
          <w:color w:val="auto"/>
          <w:sz w:val="27"/>
          <w:szCs w:val="27"/>
        </w:rPr>
        <w:t>по строке «</w:t>
      </w:r>
      <w:r w:rsidR="00B90EF6">
        <w:rPr>
          <w:i/>
          <w:color w:val="auto"/>
          <w:sz w:val="27"/>
          <w:szCs w:val="27"/>
        </w:rPr>
        <w:t>общее образование</w:t>
      </w:r>
      <w:r w:rsidRPr="00953C58">
        <w:rPr>
          <w:i/>
          <w:color w:val="auto"/>
          <w:sz w:val="27"/>
          <w:szCs w:val="27"/>
        </w:rPr>
        <w:t xml:space="preserve">» указаны </w:t>
      </w:r>
      <w:r w:rsidR="00B90EF6">
        <w:rPr>
          <w:i/>
          <w:color w:val="auto"/>
          <w:sz w:val="27"/>
          <w:szCs w:val="27"/>
        </w:rPr>
        <w:t>259696496,25</w:t>
      </w:r>
      <w:r w:rsidRPr="00953C58">
        <w:rPr>
          <w:i/>
          <w:color w:val="auto"/>
          <w:sz w:val="27"/>
          <w:szCs w:val="27"/>
        </w:rPr>
        <w:t xml:space="preserve"> руб. вместо </w:t>
      </w:r>
      <w:r w:rsidR="00B90EF6">
        <w:rPr>
          <w:i/>
          <w:color w:val="auto"/>
          <w:sz w:val="27"/>
          <w:szCs w:val="27"/>
        </w:rPr>
        <w:t>259696100,</w:t>
      </w:r>
      <w:r w:rsidRPr="00953C58">
        <w:rPr>
          <w:i/>
          <w:color w:val="auto"/>
          <w:sz w:val="27"/>
          <w:szCs w:val="27"/>
        </w:rPr>
        <w:t>00 руб. (плановые показатели, утвержденные решением Ольховской районной Думы от 2</w:t>
      </w:r>
      <w:r w:rsidR="00B90EF6">
        <w:rPr>
          <w:i/>
          <w:color w:val="auto"/>
          <w:sz w:val="27"/>
          <w:szCs w:val="27"/>
        </w:rPr>
        <w:t>7</w:t>
      </w:r>
      <w:r w:rsidRPr="00953C58">
        <w:rPr>
          <w:i/>
          <w:color w:val="auto"/>
          <w:sz w:val="27"/>
          <w:szCs w:val="27"/>
        </w:rPr>
        <w:t>.12.202</w:t>
      </w:r>
      <w:r w:rsidR="00B90EF6">
        <w:rPr>
          <w:i/>
          <w:color w:val="auto"/>
          <w:sz w:val="27"/>
          <w:szCs w:val="27"/>
        </w:rPr>
        <w:t>4</w:t>
      </w:r>
      <w:r w:rsidRPr="00953C58">
        <w:rPr>
          <w:i/>
          <w:color w:val="auto"/>
          <w:sz w:val="27"/>
          <w:szCs w:val="27"/>
        </w:rPr>
        <w:t xml:space="preserve"> №</w:t>
      </w:r>
      <w:r w:rsidR="00B90EF6">
        <w:rPr>
          <w:i/>
          <w:color w:val="auto"/>
          <w:sz w:val="27"/>
          <w:szCs w:val="27"/>
        </w:rPr>
        <w:t>96</w:t>
      </w:r>
      <w:r w:rsidRPr="00953C58">
        <w:rPr>
          <w:i/>
          <w:color w:val="auto"/>
          <w:sz w:val="27"/>
          <w:szCs w:val="27"/>
        </w:rPr>
        <w:t>/</w:t>
      </w:r>
      <w:r w:rsidR="00B90EF6">
        <w:rPr>
          <w:i/>
          <w:color w:val="auto"/>
          <w:sz w:val="27"/>
          <w:szCs w:val="27"/>
        </w:rPr>
        <w:t>449</w:t>
      </w:r>
      <w:r w:rsidRPr="00953C58">
        <w:rPr>
          <w:i/>
          <w:color w:val="auto"/>
          <w:sz w:val="27"/>
          <w:szCs w:val="27"/>
        </w:rPr>
        <w:t xml:space="preserve">), т.е. плановые показатели </w:t>
      </w:r>
      <w:r w:rsidR="00B90EF6">
        <w:rPr>
          <w:i/>
          <w:color w:val="auto"/>
          <w:sz w:val="27"/>
          <w:szCs w:val="27"/>
        </w:rPr>
        <w:t>увеличены</w:t>
      </w:r>
      <w:r w:rsidRPr="00953C58">
        <w:rPr>
          <w:i/>
          <w:color w:val="auto"/>
          <w:sz w:val="27"/>
          <w:szCs w:val="27"/>
        </w:rPr>
        <w:t xml:space="preserve"> на </w:t>
      </w:r>
      <w:r w:rsidR="00B90EF6">
        <w:rPr>
          <w:i/>
          <w:color w:val="auto"/>
          <w:sz w:val="27"/>
          <w:szCs w:val="27"/>
        </w:rPr>
        <w:t>396,25</w:t>
      </w:r>
      <w:r w:rsidRPr="00953C58">
        <w:rPr>
          <w:i/>
          <w:color w:val="auto"/>
          <w:sz w:val="27"/>
          <w:szCs w:val="27"/>
        </w:rPr>
        <w:t xml:space="preserve"> руб., </w:t>
      </w:r>
      <w:r w:rsidR="00B90EF6" w:rsidRPr="00B90EF6">
        <w:rPr>
          <w:i/>
          <w:color w:val="auto"/>
          <w:sz w:val="27"/>
          <w:szCs w:val="27"/>
        </w:rPr>
        <w:t>по строке «</w:t>
      </w:r>
      <w:r w:rsidR="00B90EF6">
        <w:rPr>
          <w:i/>
          <w:color w:val="auto"/>
          <w:sz w:val="27"/>
          <w:szCs w:val="27"/>
        </w:rPr>
        <w:t xml:space="preserve">дополнительное образование </w:t>
      </w:r>
      <w:r w:rsidR="00400A56">
        <w:rPr>
          <w:i/>
          <w:color w:val="auto"/>
          <w:sz w:val="27"/>
          <w:szCs w:val="27"/>
        </w:rPr>
        <w:t>детей</w:t>
      </w:r>
      <w:r w:rsidR="00B90EF6" w:rsidRPr="00B90EF6">
        <w:rPr>
          <w:i/>
          <w:color w:val="auto"/>
          <w:sz w:val="27"/>
          <w:szCs w:val="27"/>
        </w:rPr>
        <w:t xml:space="preserve">» указаны </w:t>
      </w:r>
      <w:r w:rsidR="00B90EF6">
        <w:rPr>
          <w:i/>
          <w:color w:val="auto"/>
          <w:sz w:val="27"/>
          <w:szCs w:val="27"/>
        </w:rPr>
        <w:t>18091807,77</w:t>
      </w:r>
      <w:r w:rsidR="00B90EF6" w:rsidRPr="00B90EF6">
        <w:rPr>
          <w:i/>
          <w:color w:val="auto"/>
          <w:sz w:val="27"/>
          <w:szCs w:val="27"/>
        </w:rPr>
        <w:t xml:space="preserve"> руб. вместо </w:t>
      </w:r>
      <w:r w:rsidR="00B90EF6">
        <w:rPr>
          <w:i/>
          <w:color w:val="auto"/>
          <w:sz w:val="27"/>
          <w:szCs w:val="27"/>
        </w:rPr>
        <w:t>18091900,00</w:t>
      </w:r>
      <w:r w:rsidR="00B90EF6" w:rsidRPr="00B90EF6">
        <w:rPr>
          <w:i/>
          <w:color w:val="auto"/>
          <w:sz w:val="27"/>
          <w:szCs w:val="27"/>
        </w:rPr>
        <w:t xml:space="preserve"> руб. (плановые показатели, утвержденные решением Ольховской районной Думы от 27.12.2024 №96/449), т.е. плановые показатели </w:t>
      </w:r>
      <w:r w:rsidR="00400A56">
        <w:rPr>
          <w:i/>
          <w:color w:val="auto"/>
          <w:sz w:val="27"/>
          <w:szCs w:val="27"/>
        </w:rPr>
        <w:t>занижены</w:t>
      </w:r>
      <w:r w:rsidR="00B90EF6" w:rsidRPr="00B90EF6">
        <w:rPr>
          <w:i/>
          <w:color w:val="auto"/>
          <w:sz w:val="27"/>
          <w:szCs w:val="27"/>
        </w:rPr>
        <w:t xml:space="preserve"> на </w:t>
      </w:r>
      <w:r w:rsidR="00400A56">
        <w:rPr>
          <w:i/>
          <w:color w:val="auto"/>
          <w:sz w:val="27"/>
          <w:szCs w:val="27"/>
        </w:rPr>
        <w:t>92,23</w:t>
      </w:r>
      <w:r w:rsidR="00B90EF6" w:rsidRPr="00B90EF6">
        <w:rPr>
          <w:i/>
          <w:color w:val="auto"/>
          <w:sz w:val="27"/>
          <w:szCs w:val="27"/>
        </w:rPr>
        <w:t xml:space="preserve"> руб.,</w:t>
      </w:r>
      <w:r w:rsidR="007317DB">
        <w:rPr>
          <w:i/>
          <w:color w:val="auto"/>
          <w:sz w:val="27"/>
          <w:szCs w:val="27"/>
        </w:rPr>
        <w:t xml:space="preserve"> </w:t>
      </w:r>
      <w:r w:rsidR="00400A56" w:rsidRPr="00400A56">
        <w:rPr>
          <w:i/>
          <w:color w:val="auto"/>
          <w:sz w:val="27"/>
          <w:szCs w:val="27"/>
        </w:rPr>
        <w:t>по строке «</w:t>
      </w:r>
      <w:r w:rsidR="00400A56">
        <w:rPr>
          <w:i/>
          <w:color w:val="auto"/>
          <w:sz w:val="27"/>
          <w:szCs w:val="27"/>
        </w:rPr>
        <w:t>другие вопросы в области образования</w:t>
      </w:r>
      <w:r w:rsidR="00400A56" w:rsidRPr="00400A56">
        <w:rPr>
          <w:i/>
          <w:color w:val="auto"/>
          <w:sz w:val="27"/>
          <w:szCs w:val="27"/>
        </w:rPr>
        <w:t xml:space="preserve">» указаны </w:t>
      </w:r>
      <w:r w:rsidR="00400A56">
        <w:rPr>
          <w:i/>
          <w:color w:val="auto"/>
          <w:sz w:val="27"/>
          <w:szCs w:val="27"/>
        </w:rPr>
        <w:t>23509848,2</w:t>
      </w:r>
      <w:r w:rsidR="00B56902">
        <w:rPr>
          <w:i/>
          <w:color w:val="auto"/>
          <w:sz w:val="27"/>
          <w:szCs w:val="27"/>
        </w:rPr>
        <w:t>3</w:t>
      </w:r>
      <w:r w:rsidR="00400A56" w:rsidRPr="00400A56">
        <w:rPr>
          <w:i/>
          <w:color w:val="auto"/>
          <w:sz w:val="27"/>
          <w:szCs w:val="27"/>
        </w:rPr>
        <w:t>руб. вместо 2</w:t>
      </w:r>
      <w:r w:rsidR="00400A56">
        <w:rPr>
          <w:i/>
          <w:color w:val="auto"/>
          <w:sz w:val="27"/>
          <w:szCs w:val="27"/>
        </w:rPr>
        <w:t>35100</w:t>
      </w:r>
      <w:r w:rsidR="00400A56" w:rsidRPr="00400A56">
        <w:rPr>
          <w:i/>
          <w:color w:val="auto"/>
          <w:sz w:val="27"/>
          <w:szCs w:val="27"/>
        </w:rPr>
        <w:t xml:space="preserve">00,00 руб. (плановые показатели, утвержденные решением Ольховской районной Думы от 27.12.2024 №96/449), т.е. плановые показатели </w:t>
      </w:r>
      <w:r w:rsidR="00400A56">
        <w:rPr>
          <w:i/>
          <w:color w:val="auto"/>
          <w:sz w:val="27"/>
          <w:szCs w:val="27"/>
        </w:rPr>
        <w:t>занижены</w:t>
      </w:r>
      <w:r w:rsidR="00400A56" w:rsidRPr="00400A56">
        <w:rPr>
          <w:i/>
          <w:color w:val="auto"/>
          <w:sz w:val="27"/>
          <w:szCs w:val="27"/>
        </w:rPr>
        <w:t xml:space="preserve"> на </w:t>
      </w:r>
      <w:r w:rsidR="00400A56">
        <w:rPr>
          <w:i/>
          <w:color w:val="auto"/>
          <w:sz w:val="27"/>
          <w:szCs w:val="27"/>
        </w:rPr>
        <w:t>151,7</w:t>
      </w:r>
      <w:r w:rsidR="00B56902">
        <w:rPr>
          <w:i/>
          <w:color w:val="auto"/>
          <w:sz w:val="27"/>
          <w:szCs w:val="27"/>
        </w:rPr>
        <w:t>7</w:t>
      </w:r>
      <w:r w:rsidR="00400A56" w:rsidRPr="00400A56">
        <w:rPr>
          <w:i/>
          <w:color w:val="auto"/>
          <w:sz w:val="27"/>
          <w:szCs w:val="27"/>
        </w:rPr>
        <w:t xml:space="preserve"> руб.,</w:t>
      </w:r>
      <w:r w:rsidRPr="00953C58">
        <w:rPr>
          <w:i/>
          <w:color w:val="auto"/>
          <w:sz w:val="27"/>
          <w:szCs w:val="27"/>
        </w:rPr>
        <w:t>что является нарушением п.55 и п.56 Инструкции №191н.</w:t>
      </w:r>
    </w:p>
    <w:p w:rsidR="00953C58" w:rsidRDefault="00953C58" w:rsidP="00953C58">
      <w:pPr>
        <w:pStyle w:val="Default"/>
        <w:ind w:firstLine="426"/>
        <w:rPr>
          <w:i/>
          <w:color w:val="auto"/>
          <w:sz w:val="27"/>
          <w:szCs w:val="27"/>
        </w:rPr>
      </w:pPr>
    </w:p>
    <w:p w:rsidR="00FF2855" w:rsidRPr="00434F2B" w:rsidRDefault="00FF2855" w:rsidP="00FF2855">
      <w:pPr>
        <w:pStyle w:val="Default"/>
        <w:ind w:firstLine="426"/>
        <w:rPr>
          <w:color w:val="auto"/>
          <w:sz w:val="27"/>
          <w:szCs w:val="27"/>
        </w:rPr>
      </w:pPr>
      <w:r w:rsidRPr="00434F2B">
        <w:rPr>
          <w:color w:val="auto"/>
          <w:sz w:val="27"/>
          <w:szCs w:val="27"/>
        </w:rPr>
        <w:t>Как видно из данных таблицы №2, исполнение бюджетных назначен</w:t>
      </w:r>
      <w:r w:rsidR="00076F1D" w:rsidRPr="00434F2B">
        <w:rPr>
          <w:color w:val="auto"/>
          <w:sz w:val="27"/>
          <w:szCs w:val="27"/>
        </w:rPr>
        <w:t>ий Образования произведено на 87,6</w:t>
      </w:r>
      <w:r w:rsidRPr="00434F2B">
        <w:rPr>
          <w:color w:val="auto"/>
          <w:sz w:val="27"/>
          <w:szCs w:val="27"/>
        </w:rPr>
        <w:t xml:space="preserve">%, неисполнение назначений составило </w:t>
      </w:r>
      <w:r w:rsidR="00076F1D" w:rsidRPr="00434F2B">
        <w:rPr>
          <w:color w:val="auto"/>
          <w:sz w:val="27"/>
          <w:szCs w:val="27"/>
        </w:rPr>
        <w:t>48074,8</w:t>
      </w:r>
      <w:r w:rsidRPr="00434F2B">
        <w:rPr>
          <w:color w:val="auto"/>
          <w:sz w:val="27"/>
          <w:szCs w:val="27"/>
        </w:rPr>
        <w:t>тыс.руб. и сложилось, в основном по следующим причинам:</w:t>
      </w:r>
    </w:p>
    <w:p w:rsidR="00FF2855" w:rsidRPr="0006574C" w:rsidRDefault="00FF2855" w:rsidP="00FF2855">
      <w:pPr>
        <w:pStyle w:val="Default"/>
        <w:rPr>
          <w:color w:val="auto"/>
          <w:sz w:val="27"/>
          <w:szCs w:val="27"/>
        </w:rPr>
      </w:pPr>
      <w:r w:rsidRPr="0006574C">
        <w:rPr>
          <w:color w:val="auto"/>
          <w:sz w:val="27"/>
          <w:szCs w:val="27"/>
        </w:rPr>
        <w:lastRenderedPageBreak/>
        <w:t xml:space="preserve">- </w:t>
      </w:r>
      <w:r w:rsidR="00434F2B" w:rsidRPr="0006574C">
        <w:rPr>
          <w:color w:val="auto"/>
          <w:sz w:val="27"/>
          <w:szCs w:val="27"/>
        </w:rPr>
        <w:t>30988,1</w:t>
      </w:r>
      <w:r w:rsidRPr="0006574C">
        <w:rPr>
          <w:color w:val="auto"/>
          <w:sz w:val="27"/>
          <w:szCs w:val="27"/>
        </w:rPr>
        <w:t>тыс.руб. – экономия по заработной плате;</w:t>
      </w:r>
    </w:p>
    <w:p w:rsidR="00FF2855" w:rsidRPr="0006574C" w:rsidRDefault="00FF2855" w:rsidP="00FF2855">
      <w:pPr>
        <w:pStyle w:val="Default"/>
        <w:rPr>
          <w:color w:val="auto"/>
          <w:sz w:val="27"/>
          <w:szCs w:val="27"/>
        </w:rPr>
      </w:pPr>
      <w:r w:rsidRPr="0006574C">
        <w:rPr>
          <w:color w:val="auto"/>
          <w:sz w:val="27"/>
          <w:szCs w:val="27"/>
        </w:rPr>
        <w:t xml:space="preserve">- </w:t>
      </w:r>
      <w:r w:rsidR="00095FB7" w:rsidRPr="0006574C">
        <w:rPr>
          <w:color w:val="auto"/>
          <w:sz w:val="27"/>
          <w:szCs w:val="27"/>
        </w:rPr>
        <w:t>3177,8</w:t>
      </w:r>
      <w:r w:rsidRPr="0006574C">
        <w:rPr>
          <w:color w:val="auto"/>
          <w:sz w:val="27"/>
          <w:szCs w:val="27"/>
        </w:rPr>
        <w:t xml:space="preserve">тыс.руб. – неиспользованные средства учреждений по муниципальным контрактам; </w:t>
      </w:r>
    </w:p>
    <w:p w:rsidR="00FF2855" w:rsidRPr="004F19EF" w:rsidRDefault="00FF2855" w:rsidP="00FF2855">
      <w:pPr>
        <w:pStyle w:val="Default"/>
        <w:rPr>
          <w:color w:val="auto"/>
          <w:sz w:val="27"/>
          <w:szCs w:val="27"/>
        </w:rPr>
      </w:pPr>
      <w:r w:rsidRPr="0006574C">
        <w:rPr>
          <w:color w:val="auto"/>
          <w:sz w:val="27"/>
          <w:szCs w:val="27"/>
        </w:rPr>
        <w:t>-</w:t>
      </w:r>
      <w:r w:rsidR="0006574C" w:rsidRPr="0006574C">
        <w:rPr>
          <w:color w:val="auto"/>
          <w:sz w:val="27"/>
          <w:szCs w:val="27"/>
        </w:rPr>
        <w:t>13908,9</w:t>
      </w:r>
      <w:r w:rsidRPr="0006574C">
        <w:rPr>
          <w:color w:val="auto"/>
          <w:sz w:val="27"/>
          <w:szCs w:val="27"/>
        </w:rPr>
        <w:t>тыс.руб. – неиспользованные</w:t>
      </w:r>
      <w:r w:rsidRPr="004F19EF">
        <w:rPr>
          <w:color w:val="auto"/>
          <w:sz w:val="27"/>
          <w:szCs w:val="27"/>
        </w:rPr>
        <w:t xml:space="preserve"> средства </w:t>
      </w:r>
      <w:r w:rsidR="0006574C">
        <w:rPr>
          <w:color w:val="auto"/>
          <w:sz w:val="27"/>
          <w:szCs w:val="27"/>
        </w:rPr>
        <w:t>субсидий и субвенций</w:t>
      </w:r>
      <w:r w:rsidRPr="004F19EF">
        <w:rPr>
          <w:color w:val="auto"/>
          <w:sz w:val="27"/>
          <w:szCs w:val="27"/>
        </w:rPr>
        <w:t>.</w:t>
      </w:r>
    </w:p>
    <w:p w:rsidR="00FF2855" w:rsidRPr="00645563" w:rsidRDefault="00FF2855" w:rsidP="00FF2855">
      <w:pPr>
        <w:pStyle w:val="Default"/>
        <w:rPr>
          <w:color w:val="auto"/>
          <w:sz w:val="27"/>
          <w:szCs w:val="27"/>
          <w:highlight w:val="yellow"/>
        </w:rPr>
      </w:pPr>
    </w:p>
    <w:p w:rsidR="00FF2855" w:rsidRPr="008B61A9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8B61A9">
        <w:rPr>
          <w:color w:val="auto"/>
          <w:sz w:val="27"/>
          <w:szCs w:val="27"/>
        </w:rPr>
        <w:t>Анализ статей расходов к общей сумме расходов Образования выглядит следующим образом: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32F5C">
        <w:rPr>
          <w:color w:val="auto"/>
          <w:sz w:val="27"/>
          <w:szCs w:val="27"/>
        </w:rPr>
        <w:t>- на выплату заработной платы с начислениями работникам бюджетной сферы направлено -1</w:t>
      </w:r>
      <w:r w:rsidR="0006574C">
        <w:rPr>
          <w:color w:val="auto"/>
          <w:sz w:val="27"/>
          <w:szCs w:val="27"/>
        </w:rPr>
        <w:t>91327,3</w:t>
      </w:r>
      <w:r w:rsidRPr="00732F5C">
        <w:rPr>
          <w:color w:val="auto"/>
          <w:sz w:val="27"/>
          <w:szCs w:val="27"/>
        </w:rPr>
        <w:t xml:space="preserve">тыс.руб., что составляет </w:t>
      </w:r>
      <w:r w:rsidRPr="00F5123B">
        <w:rPr>
          <w:color w:val="auto"/>
          <w:sz w:val="27"/>
          <w:szCs w:val="27"/>
        </w:rPr>
        <w:t>5</w:t>
      </w:r>
      <w:r w:rsidR="0006574C">
        <w:rPr>
          <w:color w:val="auto"/>
          <w:sz w:val="27"/>
          <w:szCs w:val="27"/>
        </w:rPr>
        <w:t>6,4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645563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  <w:r w:rsidRPr="00732F5C">
        <w:rPr>
          <w:color w:val="auto"/>
          <w:sz w:val="27"/>
          <w:szCs w:val="27"/>
        </w:rPr>
        <w:t xml:space="preserve">- расходы на услуги связи составили </w:t>
      </w:r>
      <w:r w:rsidR="0006574C">
        <w:rPr>
          <w:color w:val="auto"/>
          <w:sz w:val="27"/>
          <w:szCs w:val="27"/>
        </w:rPr>
        <w:t>407,6</w:t>
      </w:r>
      <w:r w:rsidRPr="00732F5C">
        <w:rPr>
          <w:color w:val="auto"/>
          <w:sz w:val="27"/>
          <w:szCs w:val="27"/>
        </w:rPr>
        <w:t>тыс.руб</w:t>
      </w:r>
      <w:r w:rsidRPr="00F5123B">
        <w:rPr>
          <w:color w:val="auto"/>
          <w:sz w:val="27"/>
          <w:szCs w:val="27"/>
        </w:rPr>
        <w:t>., что составляет 0,1</w:t>
      </w:r>
      <w:r w:rsidR="0006574C">
        <w:rPr>
          <w:color w:val="auto"/>
          <w:sz w:val="27"/>
          <w:szCs w:val="27"/>
        </w:rPr>
        <w:t>2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645563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  <w:r w:rsidRPr="00732F5C">
        <w:rPr>
          <w:color w:val="auto"/>
          <w:sz w:val="27"/>
          <w:szCs w:val="27"/>
        </w:rPr>
        <w:t xml:space="preserve">- расходы на </w:t>
      </w:r>
      <w:r w:rsidRPr="00F5123B">
        <w:rPr>
          <w:color w:val="auto"/>
          <w:sz w:val="27"/>
          <w:szCs w:val="27"/>
        </w:rPr>
        <w:t>коммунальные услуги составили 1</w:t>
      </w:r>
      <w:r w:rsidR="0006574C">
        <w:rPr>
          <w:color w:val="auto"/>
          <w:sz w:val="27"/>
          <w:szCs w:val="27"/>
        </w:rPr>
        <w:t>7711,5</w:t>
      </w:r>
      <w:r w:rsidRPr="00F5123B">
        <w:rPr>
          <w:color w:val="auto"/>
          <w:sz w:val="27"/>
          <w:szCs w:val="27"/>
        </w:rPr>
        <w:t>тыс.руб., что составляет 5,</w:t>
      </w:r>
      <w:r w:rsidR="0006574C">
        <w:rPr>
          <w:color w:val="auto"/>
          <w:sz w:val="27"/>
          <w:szCs w:val="27"/>
        </w:rPr>
        <w:t>2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F5123B">
        <w:rPr>
          <w:color w:val="auto"/>
          <w:sz w:val="27"/>
          <w:szCs w:val="27"/>
        </w:rPr>
        <w:t>- р</w:t>
      </w:r>
      <w:r w:rsidR="0006574C">
        <w:rPr>
          <w:color w:val="auto"/>
          <w:sz w:val="27"/>
          <w:szCs w:val="27"/>
        </w:rPr>
        <w:t>асходы на содержание имущества 4454,6</w:t>
      </w:r>
      <w:r w:rsidRPr="00F5123B">
        <w:rPr>
          <w:color w:val="auto"/>
          <w:sz w:val="27"/>
          <w:szCs w:val="27"/>
        </w:rPr>
        <w:t xml:space="preserve">тыс.руб., что составляет </w:t>
      </w:r>
      <w:r w:rsidR="0006574C">
        <w:rPr>
          <w:color w:val="auto"/>
          <w:sz w:val="27"/>
          <w:szCs w:val="27"/>
        </w:rPr>
        <w:t>1,3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F5123B">
        <w:rPr>
          <w:color w:val="auto"/>
          <w:sz w:val="27"/>
          <w:szCs w:val="27"/>
        </w:rPr>
        <w:t>- прочие расходы и услуги составили 18</w:t>
      </w:r>
      <w:r w:rsidR="0006574C">
        <w:rPr>
          <w:color w:val="auto"/>
          <w:sz w:val="27"/>
          <w:szCs w:val="27"/>
        </w:rPr>
        <w:t>411,2</w:t>
      </w:r>
      <w:r w:rsidRPr="00F5123B">
        <w:rPr>
          <w:color w:val="auto"/>
          <w:sz w:val="27"/>
          <w:szCs w:val="27"/>
        </w:rPr>
        <w:t xml:space="preserve">тыс.руб., что составляет </w:t>
      </w:r>
      <w:r w:rsidR="0006574C">
        <w:rPr>
          <w:color w:val="auto"/>
          <w:sz w:val="27"/>
          <w:szCs w:val="27"/>
        </w:rPr>
        <w:t>5,4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F5123B">
        <w:rPr>
          <w:color w:val="auto"/>
          <w:sz w:val="27"/>
          <w:szCs w:val="27"/>
        </w:rPr>
        <w:t xml:space="preserve">- расходы по страхованию составили </w:t>
      </w:r>
      <w:r w:rsidR="0006574C">
        <w:rPr>
          <w:color w:val="auto"/>
          <w:sz w:val="27"/>
          <w:szCs w:val="27"/>
        </w:rPr>
        <w:t xml:space="preserve"> 50,9</w:t>
      </w:r>
      <w:r w:rsidRPr="00F5123B">
        <w:rPr>
          <w:color w:val="auto"/>
          <w:sz w:val="27"/>
          <w:szCs w:val="27"/>
        </w:rPr>
        <w:t>тыс.руб., что составляет 0,0</w:t>
      </w:r>
      <w:r w:rsidR="0006574C">
        <w:rPr>
          <w:color w:val="auto"/>
          <w:sz w:val="27"/>
          <w:szCs w:val="27"/>
        </w:rPr>
        <w:t>2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32F5C">
        <w:rPr>
          <w:color w:val="auto"/>
          <w:sz w:val="27"/>
          <w:szCs w:val="27"/>
        </w:rPr>
        <w:t xml:space="preserve">- безвозмездные перечисления муниципальным учреждениям  текущего </w:t>
      </w:r>
      <w:r w:rsidRPr="00F5123B">
        <w:rPr>
          <w:color w:val="auto"/>
          <w:sz w:val="27"/>
          <w:szCs w:val="27"/>
        </w:rPr>
        <w:t xml:space="preserve">характера составили </w:t>
      </w:r>
      <w:r w:rsidR="0006574C">
        <w:rPr>
          <w:color w:val="auto"/>
          <w:sz w:val="27"/>
          <w:szCs w:val="27"/>
        </w:rPr>
        <w:t xml:space="preserve"> 80189,3</w:t>
      </w:r>
      <w:r w:rsidRPr="00F5123B">
        <w:rPr>
          <w:color w:val="auto"/>
          <w:sz w:val="27"/>
          <w:szCs w:val="27"/>
        </w:rPr>
        <w:t>тыс.руб., что составляет 2</w:t>
      </w:r>
      <w:r w:rsidR="0006574C">
        <w:rPr>
          <w:color w:val="auto"/>
          <w:sz w:val="27"/>
          <w:szCs w:val="27"/>
        </w:rPr>
        <w:t>3,7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F5123B">
        <w:rPr>
          <w:color w:val="auto"/>
          <w:sz w:val="27"/>
          <w:szCs w:val="27"/>
        </w:rPr>
        <w:t>- социальное обеспечение составила 9</w:t>
      </w:r>
      <w:r w:rsidR="0006574C">
        <w:rPr>
          <w:color w:val="auto"/>
          <w:sz w:val="27"/>
          <w:szCs w:val="27"/>
        </w:rPr>
        <w:t>255,1</w:t>
      </w:r>
      <w:r w:rsidRPr="00F5123B">
        <w:rPr>
          <w:color w:val="auto"/>
          <w:sz w:val="27"/>
          <w:szCs w:val="27"/>
        </w:rPr>
        <w:t xml:space="preserve">тыс.руб., что составляет </w:t>
      </w:r>
      <w:r w:rsidR="0006574C">
        <w:rPr>
          <w:color w:val="auto"/>
          <w:sz w:val="27"/>
          <w:szCs w:val="27"/>
        </w:rPr>
        <w:t>2,7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32F5C">
        <w:rPr>
          <w:color w:val="auto"/>
          <w:sz w:val="27"/>
          <w:szCs w:val="27"/>
        </w:rPr>
        <w:t>- уплата налогов, пошлин и сборов составила 3</w:t>
      </w:r>
      <w:r w:rsidR="0006574C">
        <w:rPr>
          <w:color w:val="auto"/>
          <w:sz w:val="27"/>
          <w:szCs w:val="27"/>
        </w:rPr>
        <w:t>391,8</w:t>
      </w:r>
      <w:r w:rsidRPr="00732F5C">
        <w:rPr>
          <w:color w:val="auto"/>
          <w:sz w:val="27"/>
          <w:szCs w:val="27"/>
        </w:rPr>
        <w:t xml:space="preserve">тыс.руб., что </w:t>
      </w:r>
      <w:r w:rsidRPr="00F5123B">
        <w:rPr>
          <w:color w:val="auto"/>
          <w:sz w:val="27"/>
          <w:szCs w:val="27"/>
        </w:rPr>
        <w:t>составляет 1,</w:t>
      </w:r>
      <w:r w:rsidR="0006574C">
        <w:rPr>
          <w:color w:val="auto"/>
          <w:sz w:val="27"/>
          <w:szCs w:val="27"/>
        </w:rPr>
        <w:t>0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32F5C">
        <w:rPr>
          <w:color w:val="auto"/>
          <w:sz w:val="27"/>
          <w:szCs w:val="27"/>
        </w:rPr>
        <w:t xml:space="preserve">- уплата штрафов за нарушение законодательства составило </w:t>
      </w:r>
      <w:r w:rsidR="0006574C">
        <w:rPr>
          <w:color w:val="auto"/>
          <w:sz w:val="27"/>
          <w:szCs w:val="27"/>
        </w:rPr>
        <w:t xml:space="preserve"> 8,7</w:t>
      </w:r>
      <w:r w:rsidRPr="00732F5C">
        <w:rPr>
          <w:color w:val="auto"/>
          <w:sz w:val="27"/>
          <w:szCs w:val="27"/>
        </w:rPr>
        <w:t xml:space="preserve">тыс.руб., </w:t>
      </w:r>
      <w:r w:rsidRPr="00F5123B">
        <w:rPr>
          <w:color w:val="auto"/>
          <w:sz w:val="27"/>
          <w:szCs w:val="27"/>
        </w:rPr>
        <w:t xml:space="preserve">что составляет </w:t>
      </w:r>
      <w:r w:rsidR="0006574C">
        <w:rPr>
          <w:color w:val="auto"/>
          <w:sz w:val="27"/>
          <w:szCs w:val="27"/>
        </w:rPr>
        <w:t>незначительный процент</w:t>
      </w:r>
      <w:r w:rsidRPr="00F5123B">
        <w:rPr>
          <w:color w:val="auto"/>
          <w:sz w:val="27"/>
          <w:szCs w:val="27"/>
        </w:rPr>
        <w:t xml:space="preserve"> от общих расходов;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32F5C">
        <w:rPr>
          <w:color w:val="auto"/>
          <w:sz w:val="27"/>
          <w:szCs w:val="27"/>
        </w:rPr>
        <w:t xml:space="preserve">- уплата иных выплат </w:t>
      </w:r>
      <w:r w:rsidR="0006574C">
        <w:rPr>
          <w:color w:val="auto"/>
          <w:sz w:val="27"/>
          <w:szCs w:val="27"/>
        </w:rPr>
        <w:t>других экономических санкций</w:t>
      </w:r>
      <w:r w:rsidRPr="00732F5C">
        <w:rPr>
          <w:color w:val="auto"/>
          <w:sz w:val="27"/>
          <w:szCs w:val="27"/>
        </w:rPr>
        <w:t xml:space="preserve"> составила </w:t>
      </w:r>
      <w:r w:rsidR="0006574C">
        <w:rPr>
          <w:color w:val="auto"/>
          <w:sz w:val="27"/>
          <w:szCs w:val="27"/>
        </w:rPr>
        <w:t>100,0</w:t>
      </w:r>
      <w:r w:rsidRPr="00732F5C">
        <w:rPr>
          <w:color w:val="auto"/>
          <w:sz w:val="27"/>
          <w:szCs w:val="27"/>
        </w:rPr>
        <w:t xml:space="preserve">тыс.руб., что </w:t>
      </w:r>
      <w:r w:rsidRPr="00F5123B">
        <w:rPr>
          <w:color w:val="auto"/>
          <w:sz w:val="27"/>
          <w:szCs w:val="27"/>
        </w:rPr>
        <w:t>составляет 0,0</w:t>
      </w:r>
      <w:r w:rsidR="0006574C">
        <w:rPr>
          <w:color w:val="auto"/>
          <w:sz w:val="27"/>
          <w:szCs w:val="27"/>
        </w:rPr>
        <w:t>3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Pr="00F5123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32F5C">
        <w:rPr>
          <w:color w:val="auto"/>
          <w:sz w:val="27"/>
          <w:szCs w:val="27"/>
        </w:rPr>
        <w:t xml:space="preserve">- приобретение товаров и материальных запасов составило </w:t>
      </w:r>
      <w:r w:rsidR="0006574C">
        <w:rPr>
          <w:color w:val="auto"/>
          <w:sz w:val="27"/>
          <w:szCs w:val="27"/>
        </w:rPr>
        <w:t>7900,4</w:t>
      </w:r>
      <w:r w:rsidRPr="00732F5C">
        <w:rPr>
          <w:color w:val="auto"/>
          <w:sz w:val="27"/>
          <w:szCs w:val="27"/>
        </w:rPr>
        <w:t xml:space="preserve">тыс.руб., </w:t>
      </w:r>
      <w:r w:rsidRPr="00F5123B">
        <w:rPr>
          <w:color w:val="auto"/>
          <w:sz w:val="27"/>
          <w:szCs w:val="27"/>
        </w:rPr>
        <w:t>что составляет 2,</w:t>
      </w:r>
      <w:r w:rsidR="0006574C">
        <w:rPr>
          <w:color w:val="auto"/>
          <w:sz w:val="27"/>
          <w:szCs w:val="27"/>
        </w:rPr>
        <w:t>3</w:t>
      </w:r>
      <w:r w:rsidRPr="00F5123B">
        <w:rPr>
          <w:color w:val="auto"/>
          <w:sz w:val="27"/>
          <w:szCs w:val="27"/>
        </w:rPr>
        <w:t>% от общих расходов;</w:t>
      </w:r>
    </w:p>
    <w:p w:rsidR="00FF2855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F5123B">
        <w:rPr>
          <w:color w:val="auto"/>
          <w:sz w:val="27"/>
          <w:szCs w:val="27"/>
        </w:rPr>
        <w:t xml:space="preserve">-приобретение основных средств составило </w:t>
      </w:r>
      <w:r w:rsidR="0006574C">
        <w:rPr>
          <w:color w:val="auto"/>
          <w:sz w:val="27"/>
          <w:szCs w:val="27"/>
        </w:rPr>
        <w:t>5850,5</w:t>
      </w:r>
      <w:r w:rsidRPr="00F5123B">
        <w:rPr>
          <w:color w:val="auto"/>
          <w:sz w:val="27"/>
          <w:szCs w:val="27"/>
        </w:rPr>
        <w:t xml:space="preserve">тыс.руб., что составляет </w:t>
      </w:r>
      <w:r w:rsidR="0006574C">
        <w:rPr>
          <w:color w:val="auto"/>
          <w:sz w:val="27"/>
          <w:szCs w:val="27"/>
        </w:rPr>
        <w:t>1,7</w:t>
      </w:r>
      <w:r w:rsidRPr="00F5123B">
        <w:rPr>
          <w:color w:val="auto"/>
          <w:sz w:val="27"/>
          <w:szCs w:val="27"/>
        </w:rPr>
        <w:t>% от общих расходов.</w:t>
      </w:r>
    </w:p>
    <w:p w:rsidR="00FF2855" w:rsidRPr="003A0D5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3A0D5B">
        <w:rPr>
          <w:color w:val="auto"/>
          <w:sz w:val="27"/>
          <w:szCs w:val="27"/>
        </w:rPr>
        <w:t>Согласно статье 34 Бюджетного Кодекса Российской Федерации, принцип эффективности использования бюджетных средств означает,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7317DB" w:rsidRPr="00F5123B" w:rsidRDefault="007317DB" w:rsidP="007317DB">
      <w:pPr>
        <w:pStyle w:val="Default"/>
        <w:tabs>
          <w:tab w:val="left" w:pos="567"/>
        </w:tabs>
        <w:ind w:firstLine="567"/>
        <w:rPr>
          <w:i/>
          <w:color w:val="auto"/>
          <w:sz w:val="27"/>
          <w:szCs w:val="27"/>
          <w:highlight w:val="yellow"/>
        </w:rPr>
      </w:pPr>
      <w:r w:rsidRPr="00F5123B">
        <w:rPr>
          <w:i/>
          <w:color w:val="auto"/>
          <w:sz w:val="27"/>
          <w:szCs w:val="27"/>
        </w:rPr>
        <w:t>За 202</w:t>
      </w:r>
      <w:r>
        <w:rPr>
          <w:i/>
          <w:color w:val="auto"/>
          <w:sz w:val="27"/>
          <w:szCs w:val="27"/>
        </w:rPr>
        <w:t>4</w:t>
      </w:r>
      <w:r w:rsidRPr="00F5123B">
        <w:rPr>
          <w:i/>
          <w:color w:val="auto"/>
          <w:sz w:val="27"/>
          <w:szCs w:val="27"/>
        </w:rPr>
        <w:t xml:space="preserve"> год было уплачено штрафов за нарушение законодательства на сумму </w:t>
      </w:r>
      <w:r>
        <w:rPr>
          <w:i/>
          <w:color w:val="auto"/>
          <w:sz w:val="27"/>
          <w:szCs w:val="27"/>
        </w:rPr>
        <w:t>8734,20</w:t>
      </w:r>
      <w:r w:rsidRPr="00F5123B">
        <w:rPr>
          <w:i/>
          <w:color w:val="auto"/>
          <w:sz w:val="27"/>
          <w:szCs w:val="27"/>
        </w:rPr>
        <w:t xml:space="preserve"> рублей, что является неэффективным расходованием бюджетных средств.</w:t>
      </w:r>
    </w:p>
    <w:p w:rsidR="007317DB" w:rsidRDefault="007317DB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</w:p>
    <w:p w:rsidR="00FF2855" w:rsidRPr="00953C58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953C58">
        <w:rPr>
          <w:color w:val="auto"/>
          <w:sz w:val="27"/>
          <w:szCs w:val="27"/>
        </w:rPr>
        <w:t>Сравнительный анализ показателей исполнения расходов бюджета за отчетный период и предыдущий год представлен в таблице №3.</w:t>
      </w:r>
    </w:p>
    <w:p w:rsidR="00FF2855" w:rsidRPr="00953C58" w:rsidRDefault="00FF2855" w:rsidP="00FF2855">
      <w:pPr>
        <w:pStyle w:val="Default"/>
        <w:tabs>
          <w:tab w:val="left" w:pos="567"/>
        </w:tabs>
        <w:ind w:firstLine="567"/>
        <w:jc w:val="right"/>
        <w:rPr>
          <w:color w:val="auto"/>
          <w:sz w:val="27"/>
          <w:szCs w:val="27"/>
        </w:rPr>
      </w:pPr>
      <w:r w:rsidRPr="00953C58">
        <w:rPr>
          <w:color w:val="auto"/>
          <w:sz w:val="27"/>
          <w:szCs w:val="27"/>
        </w:rPr>
        <w:lastRenderedPageBreak/>
        <w:t>Таблица №3,(тыс.руб.)</w:t>
      </w:r>
    </w:p>
    <w:tbl>
      <w:tblPr>
        <w:tblStyle w:val="a3"/>
        <w:tblW w:w="9627" w:type="dxa"/>
        <w:tblLook w:val="04A0"/>
      </w:tblPr>
      <w:tblGrid>
        <w:gridCol w:w="818"/>
        <w:gridCol w:w="991"/>
        <w:gridCol w:w="2694"/>
        <w:gridCol w:w="1356"/>
        <w:gridCol w:w="1221"/>
        <w:gridCol w:w="1228"/>
        <w:gridCol w:w="1319"/>
      </w:tblGrid>
      <w:tr w:rsidR="00FF2855" w:rsidRPr="00002367" w:rsidTr="00841E1B">
        <w:tc>
          <w:tcPr>
            <w:tcW w:w="818" w:type="dxa"/>
            <w:vMerge w:val="restart"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002367">
              <w:rPr>
                <w:color w:val="auto"/>
                <w:sz w:val="20"/>
                <w:szCs w:val="20"/>
              </w:rPr>
              <w:t>раздел</w:t>
            </w:r>
          </w:p>
        </w:tc>
        <w:tc>
          <w:tcPr>
            <w:tcW w:w="991" w:type="dxa"/>
            <w:vMerge w:val="restart"/>
          </w:tcPr>
          <w:p w:rsidR="00FF2855" w:rsidRPr="00002367" w:rsidRDefault="00FF2855" w:rsidP="00841E1B">
            <w:pPr>
              <w:pStyle w:val="Default"/>
              <w:ind w:left="-109" w:right="-91"/>
              <w:rPr>
                <w:color w:val="auto"/>
                <w:sz w:val="20"/>
                <w:szCs w:val="20"/>
              </w:rPr>
            </w:pPr>
            <w:r w:rsidRPr="00002367">
              <w:rPr>
                <w:color w:val="auto"/>
                <w:sz w:val="20"/>
                <w:szCs w:val="20"/>
              </w:rPr>
              <w:t>подраздел</w:t>
            </w:r>
          </w:p>
        </w:tc>
        <w:tc>
          <w:tcPr>
            <w:tcW w:w="2694" w:type="dxa"/>
            <w:vMerge w:val="restart"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002367">
              <w:rPr>
                <w:color w:val="auto"/>
                <w:sz w:val="20"/>
                <w:szCs w:val="20"/>
              </w:rPr>
              <w:t>Наименование расходов</w:t>
            </w:r>
          </w:p>
        </w:tc>
        <w:tc>
          <w:tcPr>
            <w:tcW w:w="1356" w:type="dxa"/>
            <w:vMerge w:val="restart"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002367">
              <w:rPr>
                <w:color w:val="auto"/>
                <w:sz w:val="20"/>
                <w:szCs w:val="20"/>
              </w:rPr>
              <w:t>Предыдущий год</w:t>
            </w:r>
          </w:p>
        </w:tc>
        <w:tc>
          <w:tcPr>
            <w:tcW w:w="1221" w:type="dxa"/>
            <w:vMerge w:val="restart"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002367">
              <w:rPr>
                <w:color w:val="auto"/>
                <w:sz w:val="20"/>
                <w:szCs w:val="20"/>
              </w:rPr>
              <w:t>Отчетный год</w:t>
            </w:r>
          </w:p>
        </w:tc>
        <w:tc>
          <w:tcPr>
            <w:tcW w:w="2547" w:type="dxa"/>
            <w:gridSpan w:val="2"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002367">
              <w:rPr>
                <w:color w:val="auto"/>
                <w:sz w:val="20"/>
                <w:szCs w:val="20"/>
              </w:rPr>
              <w:t>отклонение</w:t>
            </w:r>
          </w:p>
        </w:tc>
      </w:tr>
      <w:tr w:rsidR="00FF2855" w:rsidRPr="00002367" w:rsidTr="00841E1B">
        <w:tc>
          <w:tcPr>
            <w:tcW w:w="818" w:type="dxa"/>
            <w:vMerge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1228" w:type="dxa"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002367">
              <w:rPr>
                <w:color w:val="auto"/>
                <w:sz w:val="20"/>
                <w:szCs w:val="20"/>
              </w:rPr>
              <w:t>абсолютное</w:t>
            </w:r>
          </w:p>
        </w:tc>
        <w:tc>
          <w:tcPr>
            <w:tcW w:w="1319" w:type="dxa"/>
          </w:tcPr>
          <w:p w:rsidR="00FF2855" w:rsidRPr="00002367" w:rsidRDefault="00FF2855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</w:t>
            </w:r>
            <w:r w:rsidRPr="00002367">
              <w:rPr>
                <w:color w:val="auto"/>
                <w:sz w:val="20"/>
                <w:szCs w:val="20"/>
              </w:rPr>
              <w:t xml:space="preserve"> процентах, %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645563" w:rsidRDefault="0006574C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</w:tcPr>
          <w:p w:rsidR="0006574C" w:rsidRPr="00645563" w:rsidRDefault="0006574C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</w:tcPr>
          <w:p w:rsidR="0006574C" w:rsidRPr="00645563" w:rsidRDefault="0006574C" w:rsidP="00841E1B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  <w:highlight w:val="yellow"/>
              </w:rPr>
            </w:pPr>
            <w:r w:rsidRPr="00F5123B">
              <w:rPr>
                <w:b/>
                <w:color w:val="auto"/>
                <w:sz w:val="20"/>
                <w:szCs w:val="20"/>
              </w:rPr>
              <w:t>Всего по Образованию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300282,9</w:t>
            </w:r>
          </w:p>
        </w:tc>
        <w:tc>
          <w:tcPr>
            <w:tcW w:w="1221" w:type="dxa"/>
          </w:tcPr>
          <w:p w:rsidR="0006574C" w:rsidRPr="00F5123B" w:rsidRDefault="00F22462" w:rsidP="00F22462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339059,0</w:t>
            </w:r>
          </w:p>
        </w:tc>
        <w:tc>
          <w:tcPr>
            <w:tcW w:w="1228" w:type="dxa"/>
          </w:tcPr>
          <w:p w:rsidR="0006574C" w:rsidRPr="00BA3A98" w:rsidRDefault="00F22462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+38776,1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112,9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F5123B">
              <w:rPr>
                <w:b/>
                <w:color w:val="auto"/>
                <w:sz w:val="20"/>
                <w:szCs w:val="20"/>
              </w:rPr>
              <w:t>07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F5123B">
              <w:rPr>
                <w:b/>
                <w:color w:val="auto"/>
                <w:sz w:val="20"/>
                <w:szCs w:val="20"/>
              </w:rPr>
              <w:t>00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F5123B">
              <w:rPr>
                <w:b/>
                <w:color w:val="auto"/>
                <w:sz w:val="20"/>
                <w:szCs w:val="20"/>
              </w:rPr>
              <w:t xml:space="preserve">Образование 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F5123B">
              <w:rPr>
                <w:b/>
                <w:color w:val="auto"/>
                <w:sz w:val="20"/>
                <w:szCs w:val="20"/>
              </w:rPr>
              <w:t>288315,5</w:t>
            </w:r>
          </w:p>
        </w:tc>
        <w:tc>
          <w:tcPr>
            <w:tcW w:w="1221" w:type="dxa"/>
          </w:tcPr>
          <w:p w:rsidR="0006574C" w:rsidRPr="00F5123B" w:rsidRDefault="00F22462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319154,3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+30838,8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110,7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07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 xml:space="preserve">Дошкольное образование 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58796,8</w:t>
            </w:r>
          </w:p>
        </w:tc>
        <w:tc>
          <w:tcPr>
            <w:tcW w:w="1221" w:type="dxa"/>
          </w:tcPr>
          <w:p w:rsidR="0006574C" w:rsidRPr="00F5123B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59158,3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+361,5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100,6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07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02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Общее образование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200570,5</w:t>
            </w:r>
          </w:p>
        </w:tc>
        <w:tc>
          <w:tcPr>
            <w:tcW w:w="1221" w:type="dxa"/>
          </w:tcPr>
          <w:p w:rsidR="0006574C" w:rsidRPr="00F5123B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219348,0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+18777,5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109,4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07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03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0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12672,2</w:t>
            </w:r>
          </w:p>
        </w:tc>
        <w:tc>
          <w:tcPr>
            <w:tcW w:w="1221" w:type="dxa"/>
          </w:tcPr>
          <w:p w:rsidR="0006574C" w:rsidRPr="00F5123B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17298,9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+4626,7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136,5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07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07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Молодежная политика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25,9</w:t>
            </w:r>
          </w:p>
        </w:tc>
        <w:tc>
          <w:tcPr>
            <w:tcW w:w="1221" w:type="dxa"/>
          </w:tcPr>
          <w:p w:rsidR="0006574C" w:rsidRPr="00F5123B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264,4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+2385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1020,8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07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09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16250,1</w:t>
            </w:r>
          </w:p>
        </w:tc>
        <w:tc>
          <w:tcPr>
            <w:tcW w:w="1221" w:type="dxa"/>
          </w:tcPr>
          <w:p w:rsidR="0006574C" w:rsidRPr="00F5123B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23084,7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+684,6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142,1</w:t>
            </w:r>
          </w:p>
        </w:tc>
      </w:tr>
      <w:tr w:rsidR="00F22462" w:rsidRPr="00645563" w:rsidTr="00841E1B">
        <w:tc>
          <w:tcPr>
            <w:tcW w:w="818" w:type="dxa"/>
          </w:tcPr>
          <w:p w:rsidR="00F22462" w:rsidRPr="00F22462" w:rsidRDefault="00F22462" w:rsidP="00841E1B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08</w:t>
            </w:r>
          </w:p>
        </w:tc>
        <w:tc>
          <w:tcPr>
            <w:tcW w:w="991" w:type="dxa"/>
          </w:tcPr>
          <w:p w:rsidR="00F22462" w:rsidRPr="00F22462" w:rsidRDefault="00F22462" w:rsidP="00841E1B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00</w:t>
            </w:r>
          </w:p>
        </w:tc>
        <w:tc>
          <w:tcPr>
            <w:tcW w:w="2694" w:type="dxa"/>
          </w:tcPr>
          <w:p w:rsidR="00F22462" w:rsidRPr="00F22462" w:rsidRDefault="00F22462" w:rsidP="00841E1B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56" w:type="dxa"/>
          </w:tcPr>
          <w:p w:rsidR="00F22462" w:rsidRPr="00F22462" w:rsidRDefault="00F22462" w:rsidP="0006574C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21" w:type="dxa"/>
          </w:tcPr>
          <w:p w:rsidR="00F22462" w:rsidRPr="00F22462" w:rsidRDefault="00F22462" w:rsidP="00841E1B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7757,4</w:t>
            </w:r>
          </w:p>
        </w:tc>
        <w:tc>
          <w:tcPr>
            <w:tcW w:w="1228" w:type="dxa"/>
          </w:tcPr>
          <w:p w:rsidR="00F22462" w:rsidRPr="00F22462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+7757,4</w:t>
            </w:r>
          </w:p>
        </w:tc>
        <w:tc>
          <w:tcPr>
            <w:tcW w:w="1319" w:type="dxa"/>
          </w:tcPr>
          <w:p w:rsidR="00F22462" w:rsidRPr="00F22462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22462" w:rsidRPr="00645563" w:rsidTr="00841E1B">
        <w:tc>
          <w:tcPr>
            <w:tcW w:w="818" w:type="dxa"/>
          </w:tcPr>
          <w:p w:rsidR="00F22462" w:rsidRDefault="00F22462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08</w:t>
            </w:r>
          </w:p>
        </w:tc>
        <w:tc>
          <w:tcPr>
            <w:tcW w:w="991" w:type="dxa"/>
          </w:tcPr>
          <w:p w:rsidR="00F22462" w:rsidRDefault="00F22462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2694" w:type="dxa"/>
          </w:tcPr>
          <w:p w:rsidR="00F22462" w:rsidRPr="00F5123B" w:rsidRDefault="00F22462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1356" w:type="dxa"/>
          </w:tcPr>
          <w:p w:rsidR="00F22462" w:rsidRDefault="00F22462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21" w:type="dxa"/>
          </w:tcPr>
          <w:p w:rsidR="00F22462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7744,0</w:t>
            </w:r>
          </w:p>
        </w:tc>
        <w:tc>
          <w:tcPr>
            <w:tcW w:w="1228" w:type="dxa"/>
          </w:tcPr>
          <w:p w:rsidR="00F22462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+7744,0</w:t>
            </w:r>
          </w:p>
        </w:tc>
        <w:tc>
          <w:tcPr>
            <w:tcW w:w="1319" w:type="dxa"/>
          </w:tcPr>
          <w:p w:rsidR="00F22462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22462" w:rsidRPr="00645563" w:rsidTr="00841E1B">
        <w:tc>
          <w:tcPr>
            <w:tcW w:w="818" w:type="dxa"/>
          </w:tcPr>
          <w:p w:rsidR="00F22462" w:rsidRDefault="00F22462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08</w:t>
            </w:r>
          </w:p>
        </w:tc>
        <w:tc>
          <w:tcPr>
            <w:tcW w:w="991" w:type="dxa"/>
          </w:tcPr>
          <w:p w:rsidR="00F22462" w:rsidRDefault="00F22462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2694" w:type="dxa"/>
          </w:tcPr>
          <w:p w:rsidR="00F22462" w:rsidRDefault="00F22462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356" w:type="dxa"/>
          </w:tcPr>
          <w:p w:rsidR="00F22462" w:rsidRDefault="00F22462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21" w:type="dxa"/>
          </w:tcPr>
          <w:p w:rsidR="00F22462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13,4</w:t>
            </w:r>
          </w:p>
        </w:tc>
        <w:tc>
          <w:tcPr>
            <w:tcW w:w="1228" w:type="dxa"/>
          </w:tcPr>
          <w:p w:rsidR="00F22462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+13,4</w:t>
            </w:r>
          </w:p>
        </w:tc>
        <w:tc>
          <w:tcPr>
            <w:tcW w:w="1319" w:type="dxa"/>
          </w:tcPr>
          <w:p w:rsidR="00F22462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F5123B">
              <w:rPr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-109"/>
              </w:tabs>
              <w:ind w:right="-233"/>
              <w:rPr>
                <w:b/>
                <w:color w:val="auto"/>
                <w:sz w:val="20"/>
                <w:szCs w:val="20"/>
              </w:rPr>
            </w:pPr>
            <w:r w:rsidRPr="00F5123B">
              <w:rPr>
                <w:b/>
                <w:color w:val="auto"/>
                <w:sz w:val="20"/>
                <w:szCs w:val="20"/>
              </w:rPr>
              <w:t>00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F5123B">
              <w:rPr>
                <w:b/>
                <w:color w:val="auto"/>
                <w:sz w:val="20"/>
                <w:szCs w:val="20"/>
              </w:rPr>
              <w:t>Социальная политика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11967,4</w:t>
            </w:r>
          </w:p>
        </w:tc>
        <w:tc>
          <w:tcPr>
            <w:tcW w:w="1221" w:type="dxa"/>
          </w:tcPr>
          <w:p w:rsidR="0006574C" w:rsidRPr="00F5123B" w:rsidRDefault="00F22462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11867,0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-100,4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992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03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2809,4</w:t>
            </w:r>
          </w:p>
        </w:tc>
        <w:tc>
          <w:tcPr>
            <w:tcW w:w="1221" w:type="dxa"/>
          </w:tcPr>
          <w:p w:rsidR="0006574C" w:rsidRPr="00F5123B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3082,4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+273,0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109,7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5123B">
              <w:rPr>
                <w:color w:val="auto"/>
                <w:sz w:val="20"/>
                <w:szCs w:val="20"/>
              </w:rPr>
              <w:t>Охрана семьи и детства</w:t>
            </w:r>
          </w:p>
        </w:tc>
        <w:tc>
          <w:tcPr>
            <w:tcW w:w="1356" w:type="dxa"/>
          </w:tcPr>
          <w:p w:rsidR="0006574C" w:rsidRPr="00F5123B" w:rsidRDefault="0006574C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9104,2</w:t>
            </w:r>
          </w:p>
        </w:tc>
        <w:tc>
          <w:tcPr>
            <w:tcW w:w="1221" w:type="dxa"/>
          </w:tcPr>
          <w:p w:rsidR="0006574C" w:rsidRPr="00F5123B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7707,2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-1397,0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84,7</w:t>
            </w:r>
          </w:p>
        </w:tc>
      </w:tr>
      <w:tr w:rsidR="0006574C" w:rsidRPr="00645563" w:rsidTr="00841E1B">
        <w:tc>
          <w:tcPr>
            <w:tcW w:w="818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991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06</w:t>
            </w:r>
          </w:p>
        </w:tc>
        <w:tc>
          <w:tcPr>
            <w:tcW w:w="2694" w:type="dxa"/>
          </w:tcPr>
          <w:p w:rsidR="0006574C" w:rsidRPr="00F5123B" w:rsidRDefault="0006574C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56" w:type="dxa"/>
          </w:tcPr>
          <w:p w:rsidR="0006574C" w:rsidRDefault="0006574C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53,8</w:t>
            </w:r>
          </w:p>
        </w:tc>
        <w:tc>
          <w:tcPr>
            <w:tcW w:w="1221" w:type="dxa"/>
          </w:tcPr>
          <w:p w:rsidR="0006574C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1077,4</w:t>
            </w:r>
          </w:p>
        </w:tc>
        <w:tc>
          <w:tcPr>
            <w:tcW w:w="1228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+1023,6</w:t>
            </w:r>
          </w:p>
        </w:tc>
        <w:tc>
          <w:tcPr>
            <w:tcW w:w="1319" w:type="dxa"/>
          </w:tcPr>
          <w:p w:rsidR="0006574C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2002,6</w:t>
            </w:r>
          </w:p>
        </w:tc>
      </w:tr>
      <w:tr w:rsidR="00F22462" w:rsidRPr="00645563" w:rsidTr="00841E1B">
        <w:tc>
          <w:tcPr>
            <w:tcW w:w="818" w:type="dxa"/>
          </w:tcPr>
          <w:p w:rsidR="00F22462" w:rsidRPr="00F22462" w:rsidRDefault="00F22462" w:rsidP="00841E1B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11</w:t>
            </w:r>
          </w:p>
        </w:tc>
        <w:tc>
          <w:tcPr>
            <w:tcW w:w="991" w:type="dxa"/>
          </w:tcPr>
          <w:p w:rsidR="00F22462" w:rsidRPr="00F22462" w:rsidRDefault="00F22462" w:rsidP="00841E1B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00</w:t>
            </w:r>
          </w:p>
        </w:tc>
        <w:tc>
          <w:tcPr>
            <w:tcW w:w="2694" w:type="dxa"/>
          </w:tcPr>
          <w:p w:rsidR="00F22462" w:rsidRPr="00F22462" w:rsidRDefault="00F22462" w:rsidP="00841E1B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56" w:type="dxa"/>
          </w:tcPr>
          <w:p w:rsidR="00F22462" w:rsidRPr="00F22462" w:rsidRDefault="00F22462" w:rsidP="0006574C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21" w:type="dxa"/>
          </w:tcPr>
          <w:p w:rsidR="00F22462" w:rsidRPr="00F22462" w:rsidRDefault="00F22462" w:rsidP="00841E1B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 w:rsidRPr="00F22462">
              <w:rPr>
                <w:b/>
                <w:color w:val="auto"/>
                <w:sz w:val="20"/>
                <w:szCs w:val="20"/>
              </w:rPr>
              <w:t>280,3</w:t>
            </w:r>
          </w:p>
        </w:tc>
        <w:tc>
          <w:tcPr>
            <w:tcW w:w="1228" w:type="dxa"/>
          </w:tcPr>
          <w:p w:rsidR="00F22462" w:rsidRPr="00F22462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+280,3</w:t>
            </w:r>
          </w:p>
        </w:tc>
        <w:tc>
          <w:tcPr>
            <w:tcW w:w="1319" w:type="dxa"/>
          </w:tcPr>
          <w:p w:rsidR="00F22462" w:rsidRPr="00F22462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22462" w:rsidRPr="00645563" w:rsidTr="00841E1B">
        <w:tc>
          <w:tcPr>
            <w:tcW w:w="818" w:type="dxa"/>
          </w:tcPr>
          <w:p w:rsidR="00F22462" w:rsidRDefault="00F22462" w:rsidP="00841E1B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991" w:type="dxa"/>
          </w:tcPr>
          <w:p w:rsidR="00F22462" w:rsidRDefault="00F22462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02</w:t>
            </w:r>
          </w:p>
        </w:tc>
        <w:tc>
          <w:tcPr>
            <w:tcW w:w="2694" w:type="dxa"/>
          </w:tcPr>
          <w:p w:rsidR="00F22462" w:rsidRDefault="00F22462" w:rsidP="00841E1B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Массовый спорт</w:t>
            </w:r>
          </w:p>
        </w:tc>
        <w:tc>
          <w:tcPr>
            <w:tcW w:w="1356" w:type="dxa"/>
          </w:tcPr>
          <w:p w:rsidR="00F22462" w:rsidRDefault="00F22462" w:rsidP="0006574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21" w:type="dxa"/>
          </w:tcPr>
          <w:p w:rsidR="00F22462" w:rsidRDefault="00F22462" w:rsidP="00841E1B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280,3</w:t>
            </w:r>
          </w:p>
        </w:tc>
        <w:tc>
          <w:tcPr>
            <w:tcW w:w="1228" w:type="dxa"/>
          </w:tcPr>
          <w:p w:rsidR="00F22462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+280,3</w:t>
            </w:r>
          </w:p>
        </w:tc>
        <w:tc>
          <w:tcPr>
            <w:tcW w:w="1319" w:type="dxa"/>
          </w:tcPr>
          <w:p w:rsidR="00F22462" w:rsidRPr="00BA3A98" w:rsidRDefault="006D1B4A" w:rsidP="00841E1B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</w:tbl>
    <w:p w:rsidR="00FF2855" w:rsidRPr="00645563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  <w:r w:rsidRPr="00023382">
        <w:rPr>
          <w:color w:val="auto"/>
          <w:sz w:val="27"/>
          <w:szCs w:val="27"/>
        </w:rPr>
        <w:t>Как видно из данных таблицы №3, наблюдается рост объемов финансирования расходов 202</w:t>
      </w:r>
      <w:r w:rsidR="006D1B4A">
        <w:rPr>
          <w:color w:val="auto"/>
          <w:sz w:val="27"/>
          <w:szCs w:val="27"/>
        </w:rPr>
        <w:t>4</w:t>
      </w:r>
      <w:r w:rsidRPr="00023382">
        <w:rPr>
          <w:color w:val="auto"/>
          <w:sz w:val="27"/>
          <w:szCs w:val="27"/>
        </w:rPr>
        <w:t xml:space="preserve"> года по сравнению с 202</w:t>
      </w:r>
      <w:r w:rsidR="006D1B4A">
        <w:rPr>
          <w:color w:val="auto"/>
          <w:sz w:val="27"/>
          <w:szCs w:val="27"/>
        </w:rPr>
        <w:t>3</w:t>
      </w:r>
      <w:r w:rsidRPr="00023382">
        <w:rPr>
          <w:color w:val="auto"/>
          <w:sz w:val="27"/>
          <w:szCs w:val="27"/>
        </w:rPr>
        <w:t xml:space="preserve"> годом на 1</w:t>
      </w:r>
      <w:r w:rsidR="006D1B4A">
        <w:rPr>
          <w:color w:val="auto"/>
          <w:sz w:val="27"/>
          <w:szCs w:val="27"/>
        </w:rPr>
        <w:t>2,9</w:t>
      </w:r>
      <w:r w:rsidRPr="00023382">
        <w:rPr>
          <w:color w:val="auto"/>
          <w:sz w:val="27"/>
          <w:szCs w:val="27"/>
        </w:rPr>
        <w:t>% или на 3</w:t>
      </w:r>
      <w:r w:rsidR="006D1B4A">
        <w:rPr>
          <w:color w:val="auto"/>
          <w:sz w:val="27"/>
          <w:szCs w:val="27"/>
        </w:rPr>
        <w:t>8776,1</w:t>
      </w:r>
      <w:r w:rsidRPr="00023382">
        <w:rPr>
          <w:color w:val="auto"/>
          <w:sz w:val="27"/>
          <w:szCs w:val="27"/>
        </w:rPr>
        <w:t>тыс.руб. Основной причиной роста расходов по сравнению с 202</w:t>
      </w:r>
      <w:r w:rsidR="006D1B4A">
        <w:rPr>
          <w:color w:val="auto"/>
          <w:sz w:val="27"/>
          <w:szCs w:val="27"/>
        </w:rPr>
        <w:t>3</w:t>
      </w:r>
      <w:r w:rsidRPr="00023382">
        <w:rPr>
          <w:color w:val="auto"/>
          <w:sz w:val="27"/>
          <w:szCs w:val="27"/>
        </w:rPr>
        <w:t xml:space="preserve"> годом является увеличение финансирования из областного бюджета общего</w:t>
      </w:r>
      <w:r>
        <w:rPr>
          <w:color w:val="auto"/>
          <w:sz w:val="27"/>
          <w:szCs w:val="27"/>
        </w:rPr>
        <w:t xml:space="preserve">, </w:t>
      </w:r>
      <w:r w:rsidRPr="00023382">
        <w:rPr>
          <w:color w:val="auto"/>
          <w:sz w:val="27"/>
          <w:szCs w:val="27"/>
        </w:rPr>
        <w:t>дополнительного образования</w:t>
      </w:r>
      <w:r>
        <w:rPr>
          <w:color w:val="auto"/>
          <w:sz w:val="27"/>
          <w:szCs w:val="27"/>
        </w:rPr>
        <w:t xml:space="preserve">, </w:t>
      </w:r>
      <w:r w:rsidR="006D1B4A">
        <w:rPr>
          <w:color w:val="auto"/>
          <w:sz w:val="27"/>
          <w:szCs w:val="27"/>
        </w:rPr>
        <w:t xml:space="preserve"> культуры и массового спорта</w:t>
      </w:r>
      <w:r w:rsidRPr="00023382">
        <w:rPr>
          <w:color w:val="auto"/>
          <w:sz w:val="27"/>
          <w:szCs w:val="27"/>
        </w:rPr>
        <w:t>,</w:t>
      </w:r>
      <w:r>
        <w:rPr>
          <w:color w:val="auto"/>
          <w:sz w:val="27"/>
          <w:szCs w:val="27"/>
        </w:rPr>
        <w:t xml:space="preserve"> но</w:t>
      </w:r>
      <w:r w:rsidRPr="00023382">
        <w:rPr>
          <w:color w:val="auto"/>
          <w:sz w:val="27"/>
          <w:szCs w:val="27"/>
        </w:rPr>
        <w:t xml:space="preserve"> произошло снижение расходов на выплаты </w:t>
      </w:r>
      <w:r w:rsidR="006D1B4A">
        <w:rPr>
          <w:color w:val="auto"/>
          <w:sz w:val="27"/>
          <w:szCs w:val="27"/>
        </w:rPr>
        <w:t>из областного бюджета средств на охрану семьи и детства</w:t>
      </w:r>
      <w:r w:rsidRPr="00023382">
        <w:rPr>
          <w:color w:val="auto"/>
          <w:sz w:val="27"/>
          <w:szCs w:val="27"/>
        </w:rPr>
        <w:t xml:space="preserve">. </w:t>
      </w:r>
    </w:p>
    <w:p w:rsidR="00FF2855" w:rsidRPr="007317DB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002367">
        <w:rPr>
          <w:color w:val="auto"/>
          <w:sz w:val="27"/>
          <w:szCs w:val="27"/>
        </w:rPr>
        <w:t xml:space="preserve">Расходы Образования решением о бюджете </w:t>
      </w:r>
      <w:r w:rsidRPr="007317DB">
        <w:rPr>
          <w:color w:val="auto"/>
          <w:sz w:val="27"/>
          <w:szCs w:val="27"/>
        </w:rPr>
        <w:t>на 202</w:t>
      </w:r>
      <w:r w:rsidR="006D1B4A" w:rsidRPr="007317DB">
        <w:rPr>
          <w:color w:val="auto"/>
          <w:sz w:val="27"/>
          <w:szCs w:val="27"/>
        </w:rPr>
        <w:t>4</w:t>
      </w:r>
      <w:r w:rsidRPr="007317DB">
        <w:rPr>
          <w:color w:val="auto"/>
          <w:sz w:val="27"/>
          <w:szCs w:val="27"/>
        </w:rPr>
        <w:t xml:space="preserve">год в первоначальной редакции предусмотрены в сумме </w:t>
      </w:r>
      <w:r w:rsidR="007317DB" w:rsidRPr="007317DB">
        <w:rPr>
          <w:color w:val="auto"/>
          <w:sz w:val="27"/>
          <w:szCs w:val="27"/>
        </w:rPr>
        <w:t>369982,0</w:t>
      </w:r>
      <w:r w:rsidRPr="007317DB">
        <w:rPr>
          <w:color w:val="auto"/>
          <w:sz w:val="27"/>
          <w:szCs w:val="27"/>
        </w:rPr>
        <w:t xml:space="preserve"> тыс.руб., в окончательной редакции </w:t>
      </w:r>
      <w:r w:rsidR="006D1B4A" w:rsidRPr="007317DB">
        <w:rPr>
          <w:color w:val="auto"/>
          <w:sz w:val="27"/>
          <w:szCs w:val="27"/>
        </w:rPr>
        <w:t>387133,8</w:t>
      </w:r>
      <w:r w:rsidRPr="007317DB">
        <w:rPr>
          <w:color w:val="auto"/>
          <w:sz w:val="27"/>
          <w:szCs w:val="27"/>
        </w:rPr>
        <w:t xml:space="preserve">тыс.руб., или на </w:t>
      </w:r>
      <w:r w:rsidR="007317DB" w:rsidRPr="007317DB">
        <w:rPr>
          <w:color w:val="auto"/>
          <w:sz w:val="27"/>
          <w:szCs w:val="27"/>
        </w:rPr>
        <w:t>4,6</w:t>
      </w:r>
      <w:r w:rsidRPr="007317DB">
        <w:rPr>
          <w:color w:val="auto"/>
          <w:sz w:val="27"/>
          <w:szCs w:val="27"/>
        </w:rPr>
        <w:t>% выше первоначальных назначений.</w:t>
      </w:r>
    </w:p>
    <w:p w:rsidR="00FF2855" w:rsidRPr="004B56B6" w:rsidRDefault="00FF2855" w:rsidP="00FF2855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317DB">
        <w:rPr>
          <w:color w:val="auto"/>
          <w:sz w:val="27"/>
          <w:szCs w:val="27"/>
        </w:rPr>
        <w:t>Согласно отчетао бюджетных обязательствах (ф. 0503128) сумма</w:t>
      </w:r>
      <w:r w:rsidRPr="004B56B6">
        <w:rPr>
          <w:color w:val="auto"/>
          <w:sz w:val="27"/>
          <w:szCs w:val="27"/>
        </w:rPr>
        <w:t xml:space="preserve"> исполненных  бюджетных обязательств  не превышает объем бюджетных ассигнований и лимитов бюджетных обязательств, утвержденных на 202</w:t>
      </w:r>
      <w:r w:rsidR="006D1B4A">
        <w:rPr>
          <w:color w:val="auto"/>
          <w:sz w:val="27"/>
          <w:szCs w:val="27"/>
        </w:rPr>
        <w:t>4</w:t>
      </w:r>
      <w:r w:rsidRPr="004B56B6">
        <w:rPr>
          <w:color w:val="auto"/>
          <w:sz w:val="27"/>
          <w:szCs w:val="27"/>
        </w:rPr>
        <w:t xml:space="preserve"> год.</w:t>
      </w:r>
    </w:p>
    <w:p w:rsidR="00FF2855" w:rsidRPr="00645563" w:rsidRDefault="00FF2855" w:rsidP="00FF2855">
      <w:pPr>
        <w:pStyle w:val="Default"/>
        <w:rPr>
          <w:color w:val="auto"/>
          <w:sz w:val="27"/>
          <w:szCs w:val="27"/>
          <w:highlight w:val="yellow"/>
        </w:rPr>
      </w:pPr>
    </w:p>
    <w:p w:rsidR="00FF2855" w:rsidRPr="007317DB" w:rsidRDefault="00FF2855" w:rsidP="00FF2855">
      <w:pPr>
        <w:pStyle w:val="Default"/>
        <w:jc w:val="center"/>
        <w:rPr>
          <w:b/>
          <w:color w:val="auto"/>
          <w:sz w:val="27"/>
          <w:szCs w:val="27"/>
        </w:rPr>
      </w:pPr>
      <w:r w:rsidRPr="007317DB">
        <w:rPr>
          <w:b/>
          <w:i/>
          <w:color w:val="auto"/>
          <w:sz w:val="27"/>
          <w:szCs w:val="27"/>
        </w:rPr>
        <w:t>Динамика изменений нефинансовых активов</w:t>
      </w:r>
    </w:p>
    <w:p w:rsidR="00FF2855" w:rsidRPr="004B56B6" w:rsidRDefault="00FF2855" w:rsidP="00FF2855">
      <w:pPr>
        <w:pStyle w:val="Default"/>
        <w:rPr>
          <w:color w:val="auto"/>
          <w:sz w:val="27"/>
          <w:szCs w:val="27"/>
        </w:rPr>
      </w:pPr>
      <w:r w:rsidRPr="004B56B6">
        <w:rPr>
          <w:color w:val="auto"/>
          <w:sz w:val="27"/>
          <w:szCs w:val="27"/>
        </w:rPr>
        <w:t>Основные средства  относительно 01.01.202</w:t>
      </w:r>
      <w:r w:rsidR="00835E3E">
        <w:rPr>
          <w:color w:val="auto"/>
          <w:sz w:val="27"/>
          <w:szCs w:val="27"/>
        </w:rPr>
        <w:t>4</w:t>
      </w:r>
      <w:r w:rsidRPr="004B56B6">
        <w:rPr>
          <w:color w:val="auto"/>
          <w:sz w:val="27"/>
          <w:szCs w:val="27"/>
        </w:rPr>
        <w:t xml:space="preserve"> года увеличены на </w:t>
      </w:r>
      <w:r w:rsidR="00835E3E">
        <w:rPr>
          <w:color w:val="auto"/>
          <w:sz w:val="27"/>
          <w:szCs w:val="27"/>
        </w:rPr>
        <w:t>13831,4</w:t>
      </w:r>
      <w:r w:rsidRPr="004B56B6">
        <w:rPr>
          <w:color w:val="auto"/>
          <w:sz w:val="27"/>
          <w:szCs w:val="27"/>
        </w:rPr>
        <w:t xml:space="preserve"> тыс. руб., выбыли на </w:t>
      </w:r>
      <w:r w:rsidR="00835E3E">
        <w:rPr>
          <w:color w:val="auto"/>
          <w:sz w:val="27"/>
          <w:szCs w:val="27"/>
        </w:rPr>
        <w:t>9293,9</w:t>
      </w:r>
      <w:r w:rsidRPr="004B56B6">
        <w:rPr>
          <w:color w:val="auto"/>
          <w:sz w:val="27"/>
          <w:szCs w:val="27"/>
        </w:rPr>
        <w:t>тыс.руб. и на 01.01.202</w:t>
      </w:r>
      <w:r w:rsidR="00835E3E">
        <w:rPr>
          <w:color w:val="auto"/>
          <w:sz w:val="27"/>
          <w:szCs w:val="27"/>
        </w:rPr>
        <w:t>5</w:t>
      </w:r>
      <w:r w:rsidRPr="004B56B6">
        <w:rPr>
          <w:color w:val="auto"/>
          <w:sz w:val="27"/>
          <w:szCs w:val="27"/>
        </w:rPr>
        <w:t xml:space="preserve"> года составляют  53</w:t>
      </w:r>
      <w:r w:rsidR="00835E3E">
        <w:rPr>
          <w:color w:val="auto"/>
          <w:sz w:val="27"/>
          <w:szCs w:val="27"/>
        </w:rPr>
        <w:t>8591,5</w:t>
      </w:r>
      <w:r w:rsidRPr="004B56B6">
        <w:rPr>
          <w:color w:val="auto"/>
          <w:sz w:val="27"/>
          <w:szCs w:val="27"/>
        </w:rPr>
        <w:t xml:space="preserve"> тыс. руб.</w:t>
      </w:r>
    </w:p>
    <w:p w:rsidR="00FF2855" w:rsidRDefault="00FF2855" w:rsidP="00FF2855">
      <w:pPr>
        <w:pStyle w:val="Default"/>
        <w:rPr>
          <w:color w:val="auto"/>
          <w:sz w:val="27"/>
          <w:szCs w:val="27"/>
        </w:rPr>
      </w:pPr>
      <w:r w:rsidRPr="00002367">
        <w:rPr>
          <w:color w:val="auto"/>
          <w:sz w:val="27"/>
          <w:szCs w:val="27"/>
        </w:rPr>
        <w:t xml:space="preserve">       Непроизводственные активы  относительно 01.01.202</w:t>
      </w:r>
      <w:r w:rsidR="00835E3E">
        <w:rPr>
          <w:color w:val="auto"/>
          <w:sz w:val="27"/>
          <w:szCs w:val="27"/>
        </w:rPr>
        <w:t>4</w:t>
      </w:r>
      <w:r w:rsidRPr="00002367">
        <w:rPr>
          <w:color w:val="auto"/>
          <w:sz w:val="27"/>
          <w:szCs w:val="27"/>
        </w:rPr>
        <w:t xml:space="preserve"> года </w:t>
      </w:r>
      <w:r>
        <w:rPr>
          <w:color w:val="auto"/>
          <w:sz w:val="27"/>
          <w:szCs w:val="27"/>
        </w:rPr>
        <w:t xml:space="preserve">увеличены на </w:t>
      </w:r>
      <w:r w:rsidR="00835E3E">
        <w:rPr>
          <w:color w:val="auto"/>
          <w:sz w:val="27"/>
          <w:szCs w:val="27"/>
        </w:rPr>
        <w:t>77,1</w:t>
      </w:r>
      <w:r>
        <w:rPr>
          <w:color w:val="auto"/>
          <w:sz w:val="27"/>
          <w:szCs w:val="27"/>
        </w:rPr>
        <w:t xml:space="preserve"> тыс. руб.,</w:t>
      </w:r>
      <w:r w:rsidRPr="004B56B6">
        <w:rPr>
          <w:color w:val="auto"/>
          <w:sz w:val="27"/>
          <w:szCs w:val="27"/>
        </w:rPr>
        <w:t xml:space="preserve">выбыли  на </w:t>
      </w:r>
      <w:r w:rsidR="00835E3E">
        <w:rPr>
          <w:color w:val="auto"/>
          <w:sz w:val="27"/>
          <w:szCs w:val="27"/>
        </w:rPr>
        <w:t>719,1</w:t>
      </w:r>
      <w:r w:rsidRPr="004B56B6">
        <w:rPr>
          <w:color w:val="auto"/>
          <w:sz w:val="27"/>
          <w:szCs w:val="27"/>
        </w:rPr>
        <w:t>тыс.руб. и на 01.01.202</w:t>
      </w:r>
      <w:r w:rsidR="00835E3E">
        <w:rPr>
          <w:color w:val="auto"/>
          <w:sz w:val="27"/>
          <w:szCs w:val="27"/>
        </w:rPr>
        <w:t>5</w:t>
      </w:r>
      <w:r w:rsidRPr="004B56B6">
        <w:rPr>
          <w:color w:val="auto"/>
          <w:sz w:val="27"/>
          <w:szCs w:val="27"/>
        </w:rPr>
        <w:t xml:space="preserve"> года составляют  42</w:t>
      </w:r>
      <w:r w:rsidR="00835E3E">
        <w:rPr>
          <w:color w:val="auto"/>
          <w:sz w:val="27"/>
          <w:szCs w:val="27"/>
        </w:rPr>
        <w:t>0566,2</w:t>
      </w:r>
      <w:r w:rsidRPr="004B56B6">
        <w:rPr>
          <w:color w:val="auto"/>
          <w:sz w:val="27"/>
          <w:szCs w:val="27"/>
        </w:rPr>
        <w:t>тыс.руб.</w:t>
      </w:r>
    </w:p>
    <w:p w:rsidR="00FF2855" w:rsidRPr="00645563" w:rsidRDefault="007317DB" w:rsidP="00FF2855">
      <w:pPr>
        <w:pStyle w:val="Default"/>
        <w:rPr>
          <w:color w:val="auto"/>
          <w:sz w:val="27"/>
          <w:szCs w:val="27"/>
          <w:highlight w:val="yellow"/>
        </w:rPr>
      </w:pPr>
      <w:r>
        <w:rPr>
          <w:color w:val="auto"/>
          <w:sz w:val="27"/>
          <w:szCs w:val="27"/>
        </w:rPr>
        <w:t xml:space="preserve">        </w:t>
      </w:r>
      <w:r w:rsidR="00FF2855" w:rsidRPr="004B56B6">
        <w:rPr>
          <w:color w:val="auto"/>
          <w:sz w:val="27"/>
          <w:szCs w:val="27"/>
        </w:rPr>
        <w:t>Материальные запасы  относительно 01.01.202</w:t>
      </w:r>
      <w:r w:rsidR="00835E3E">
        <w:rPr>
          <w:color w:val="auto"/>
          <w:sz w:val="27"/>
          <w:szCs w:val="27"/>
        </w:rPr>
        <w:t>4</w:t>
      </w:r>
      <w:r w:rsidR="00FF2855" w:rsidRPr="004B56B6">
        <w:rPr>
          <w:color w:val="auto"/>
          <w:sz w:val="27"/>
          <w:szCs w:val="27"/>
        </w:rPr>
        <w:t xml:space="preserve"> года увеличены на 8</w:t>
      </w:r>
      <w:r w:rsidR="00835E3E">
        <w:rPr>
          <w:color w:val="auto"/>
          <w:sz w:val="27"/>
          <w:szCs w:val="27"/>
        </w:rPr>
        <w:t>683,4</w:t>
      </w:r>
      <w:r w:rsidR="00FF2855" w:rsidRPr="004B56B6">
        <w:rPr>
          <w:color w:val="auto"/>
          <w:sz w:val="27"/>
          <w:szCs w:val="27"/>
        </w:rPr>
        <w:t xml:space="preserve">тыс.руб., выбыли на </w:t>
      </w:r>
      <w:r w:rsidR="00835E3E">
        <w:rPr>
          <w:color w:val="auto"/>
          <w:sz w:val="27"/>
          <w:szCs w:val="27"/>
        </w:rPr>
        <w:t>7861,8</w:t>
      </w:r>
      <w:r w:rsidR="00FF2855" w:rsidRPr="004B56B6">
        <w:rPr>
          <w:color w:val="auto"/>
          <w:sz w:val="27"/>
          <w:szCs w:val="27"/>
        </w:rPr>
        <w:t>тыс.руб. и на 01.01.202</w:t>
      </w:r>
      <w:r w:rsidR="00835E3E">
        <w:rPr>
          <w:color w:val="auto"/>
          <w:sz w:val="27"/>
          <w:szCs w:val="27"/>
        </w:rPr>
        <w:t>5</w:t>
      </w:r>
      <w:r w:rsidR="00FF2855" w:rsidRPr="004B56B6">
        <w:rPr>
          <w:color w:val="auto"/>
          <w:sz w:val="27"/>
          <w:szCs w:val="27"/>
        </w:rPr>
        <w:t xml:space="preserve"> года составляют  12</w:t>
      </w:r>
      <w:r w:rsidR="00835E3E">
        <w:rPr>
          <w:color w:val="auto"/>
          <w:sz w:val="27"/>
          <w:szCs w:val="27"/>
        </w:rPr>
        <w:t>874,4</w:t>
      </w:r>
      <w:r w:rsidR="00FF2855" w:rsidRPr="004B56B6">
        <w:rPr>
          <w:color w:val="auto"/>
          <w:sz w:val="27"/>
          <w:szCs w:val="27"/>
        </w:rPr>
        <w:t>тыс.руб.</w:t>
      </w:r>
    </w:p>
    <w:p w:rsidR="00FF2855" w:rsidRPr="00092E23" w:rsidRDefault="00FF2855" w:rsidP="00FF2855">
      <w:pPr>
        <w:pStyle w:val="Default"/>
        <w:rPr>
          <w:color w:val="auto"/>
          <w:sz w:val="27"/>
          <w:szCs w:val="27"/>
        </w:rPr>
      </w:pPr>
      <w:r w:rsidRPr="00092E23">
        <w:rPr>
          <w:color w:val="auto"/>
          <w:sz w:val="27"/>
          <w:szCs w:val="27"/>
        </w:rPr>
        <w:t xml:space="preserve">      На забалансовых счетах  имущество учтено на сумму </w:t>
      </w:r>
      <w:r w:rsidR="00835E3E">
        <w:rPr>
          <w:color w:val="auto"/>
          <w:sz w:val="27"/>
          <w:szCs w:val="27"/>
        </w:rPr>
        <w:t>36441,0</w:t>
      </w:r>
      <w:r w:rsidRPr="00092E23">
        <w:rPr>
          <w:color w:val="auto"/>
          <w:sz w:val="27"/>
          <w:szCs w:val="27"/>
        </w:rPr>
        <w:t>тыс.руб.</w:t>
      </w:r>
    </w:p>
    <w:p w:rsidR="00FF2855" w:rsidRPr="00953C58" w:rsidRDefault="00FF2855" w:rsidP="00FF2855">
      <w:pPr>
        <w:pStyle w:val="Default"/>
        <w:jc w:val="center"/>
        <w:rPr>
          <w:color w:val="auto"/>
          <w:sz w:val="27"/>
          <w:szCs w:val="27"/>
        </w:rPr>
      </w:pPr>
      <w:r w:rsidRPr="00953C58">
        <w:rPr>
          <w:color w:val="auto"/>
          <w:sz w:val="27"/>
          <w:szCs w:val="27"/>
        </w:rPr>
        <w:lastRenderedPageBreak/>
        <w:t>Динамика изменений дебиторской и кредиторской задолженности</w:t>
      </w:r>
    </w:p>
    <w:p w:rsidR="00FF2855" w:rsidRPr="00953C58" w:rsidRDefault="00FF2855" w:rsidP="00FF2855">
      <w:pPr>
        <w:pStyle w:val="Default"/>
        <w:rPr>
          <w:color w:val="auto"/>
          <w:sz w:val="27"/>
          <w:szCs w:val="27"/>
        </w:rPr>
      </w:pPr>
      <w:r w:rsidRPr="00953C58">
        <w:rPr>
          <w:color w:val="auto"/>
          <w:sz w:val="27"/>
          <w:szCs w:val="27"/>
        </w:rPr>
        <w:t>Информация об объемах дебиторской и кредиторской задолженности  по состоянию на конец года  представлена в таблице №4.</w:t>
      </w:r>
    </w:p>
    <w:p w:rsidR="00FF2855" w:rsidRPr="00953C58" w:rsidRDefault="00FF2855" w:rsidP="00FF2855">
      <w:pPr>
        <w:pStyle w:val="Default"/>
        <w:jc w:val="right"/>
        <w:rPr>
          <w:color w:val="auto"/>
          <w:sz w:val="27"/>
          <w:szCs w:val="27"/>
        </w:rPr>
      </w:pPr>
      <w:r w:rsidRPr="00953C58">
        <w:rPr>
          <w:color w:val="auto"/>
          <w:sz w:val="27"/>
          <w:szCs w:val="27"/>
        </w:rPr>
        <w:t>Таблица №4 (тыс.руб.)</w:t>
      </w:r>
    </w:p>
    <w:tbl>
      <w:tblPr>
        <w:tblStyle w:val="a3"/>
        <w:tblW w:w="0" w:type="auto"/>
        <w:tblLook w:val="04A0"/>
      </w:tblPr>
      <w:tblGrid>
        <w:gridCol w:w="5920"/>
        <w:gridCol w:w="1843"/>
        <w:gridCol w:w="1808"/>
      </w:tblGrid>
      <w:tr w:rsidR="00FF2855" w:rsidRPr="00002367" w:rsidTr="00841E1B">
        <w:tc>
          <w:tcPr>
            <w:tcW w:w="5920" w:type="dxa"/>
            <w:vMerge w:val="restart"/>
          </w:tcPr>
          <w:p w:rsidR="00FF2855" w:rsidRPr="00002367" w:rsidRDefault="00FF2855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02367">
              <w:rPr>
                <w:color w:val="auto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3651" w:type="dxa"/>
            <w:gridSpan w:val="2"/>
          </w:tcPr>
          <w:p w:rsidR="00FF2855" w:rsidRPr="00002367" w:rsidRDefault="00FF2855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02367">
              <w:rPr>
                <w:color w:val="auto"/>
                <w:sz w:val="22"/>
                <w:szCs w:val="22"/>
              </w:rPr>
              <w:t>Бюджетная деятельность</w:t>
            </w:r>
          </w:p>
        </w:tc>
      </w:tr>
      <w:tr w:rsidR="00FF2855" w:rsidRPr="00002367" w:rsidTr="00841E1B">
        <w:tc>
          <w:tcPr>
            <w:tcW w:w="5920" w:type="dxa"/>
            <w:vMerge/>
          </w:tcPr>
          <w:p w:rsidR="00FF2855" w:rsidRPr="00002367" w:rsidRDefault="00FF2855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</w:tcPr>
          <w:p w:rsidR="00FF2855" w:rsidRPr="00002367" w:rsidRDefault="00FF2855" w:rsidP="00835E3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02367">
              <w:rPr>
                <w:color w:val="auto"/>
                <w:sz w:val="22"/>
                <w:szCs w:val="22"/>
              </w:rPr>
              <w:t>На 01.01.202</w:t>
            </w:r>
            <w:r w:rsidR="00835E3E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08" w:type="dxa"/>
          </w:tcPr>
          <w:p w:rsidR="00FF2855" w:rsidRPr="00002367" w:rsidRDefault="00FF2855" w:rsidP="00835E3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02367">
              <w:rPr>
                <w:color w:val="auto"/>
                <w:sz w:val="22"/>
                <w:szCs w:val="22"/>
              </w:rPr>
              <w:t>На 01.01.202</w:t>
            </w:r>
            <w:r w:rsidR="00835E3E">
              <w:rPr>
                <w:color w:val="auto"/>
                <w:sz w:val="22"/>
                <w:szCs w:val="22"/>
              </w:rPr>
              <w:t>5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02F8">
              <w:rPr>
                <w:b/>
                <w:color w:val="auto"/>
                <w:sz w:val="22"/>
                <w:szCs w:val="22"/>
              </w:rPr>
              <w:t>Дебиторская задолженность ИТОГО: в том числе: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902F8">
              <w:rPr>
                <w:b/>
                <w:color w:val="auto"/>
                <w:sz w:val="22"/>
                <w:szCs w:val="22"/>
              </w:rPr>
              <w:t>544,4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535,3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Расчеты по доходам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511,7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450,4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Расчеты по выданным авансам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2,4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0,9</w:t>
            </w:r>
          </w:p>
        </w:tc>
      </w:tr>
      <w:tr w:rsidR="00C9063D" w:rsidRPr="00645563" w:rsidTr="00841E1B">
        <w:tc>
          <w:tcPr>
            <w:tcW w:w="5920" w:type="dxa"/>
          </w:tcPr>
          <w:p w:rsidR="00C9063D" w:rsidRPr="001902F8" w:rsidRDefault="00C9063D" w:rsidP="00841E1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Расчеты с подотчетными лицами</w:t>
            </w:r>
          </w:p>
        </w:tc>
        <w:tc>
          <w:tcPr>
            <w:tcW w:w="1843" w:type="dxa"/>
          </w:tcPr>
          <w:p w:rsidR="00C9063D" w:rsidRPr="001902F8" w:rsidRDefault="00C9063D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08" w:type="dxa"/>
          </w:tcPr>
          <w:p w:rsidR="00C9063D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2,5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Расчеты по ущербу имуществ</w:t>
            </w:r>
            <w:r>
              <w:rPr>
                <w:color w:val="auto"/>
                <w:sz w:val="22"/>
                <w:szCs w:val="22"/>
              </w:rPr>
              <w:t>у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30,1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76,5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Расчеты по платежам в бюджет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0,2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645563" w:rsidRDefault="00835E3E" w:rsidP="00841E1B">
            <w:pPr>
              <w:pStyle w:val="Default"/>
              <w:rPr>
                <w:b/>
                <w:color w:val="auto"/>
                <w:sz w:val="22"/>
                <w:szCs w:val="22"/>
                <w:highlight w:val="yellow"/>
              </w:rPr>
            </w:pPr>
            <w:r w:rsidRPr="001902F8">
              <w:rPr>
                <w:b/>
                <w:color w:val="auto"/>
                <w:sz w:val="22"/>
                <w:szCs w:val="22"/>
              </w:rPr>
              <w:t>Кредиторская задолженность ИТОГО: в том числе: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902F8">
              <w:rPr>
                <w:b/>
                <w:color w:val="auto"/>
                <w:sz w:val="22"/>
                <w:szCs w:val="22"/>
              </w:rPr>
              <w:t>25760,7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25116,4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Расчеты по доходам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Расче</w:t>
            </w:r>
            <w:r>
              <w:rPr>
                <w:color w:val="auto"/>
                <w:sz w:val="22"/>
                <w:szCs w:val="22"/>
              </w:rPr>
              <w:t>ты по ущербу имуществу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53,1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Расчеты по принятым обязательствам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2185,4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2643,2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Расчеты по платежа в бюджет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23519,6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22473,1</w:t>
            </w:r>
          </w:p>
        </w:tc>
      </w:tr>
      <w:tr w:rsidR="00835E3E" w:rsidRPr="00645563" w:rsidTr="00841E1B">
        <w:tc>
          <w:tcPr>
            <w:tcW w:w="5920" w:type="dxa"/>
          </w:tcPr>
          <w:p w:rsidR="00835E3E" w:rsidRPr="001902F8" w:rsidRDefault="00835E3E" w:rsidP="00841E1B">
            <w:pPr>
              <w:pStyle w:val="Default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Прочие расчеты с кредиторами</w:t>
            </w:r>
          </w:p>
        </w:tc>
        <w:tc>
          <w:tcPr>
            <w:tcW w:w="1843" w:type="dxa"/>
          </w:tcPr>
          <w:p w:rsidR="00835E3E" w:rsidRPr="001902F8" w:rsidRDefault="00835E3E" w:rsidP="00C9063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02F8">
              <w:rPr>
                <w:color w:val="auto"/>
                <w:sz w:val="22"/>
                <w:szCs w:val="22"/>
              </w:rPr>
              <w:t>2,6</w:t>
            </w:r>
          </w:p>
        </w:tc>
        <w:tc>
          <w:tcPr>
            <w:tcW w:w="1808" w:type="dxa"/>
          </w:tcPr>
          <w:p w:rsidR="00835E3E" w:rsidRPr="001902F8" w:rsidRDefault="00C9063D" w:rsidP="00841E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0,1</w:t>
            </w:r>
          </w:p>
        </w:tc>
      </w:tr>
    </w:tbl>
    <w:p w:rsidR="00FF2855" w:rsidRPr="00645563" w:rsidRDefault="00FF2855" w:rsidP="007317DB">
      <w:pPr>
        <w:pStyle w:val="Default"/>
        <w:ind w:firstLine="426"/>
        <w:rPr>
          <w:color w:val="auto"/>
          <w:sz w:val="27"/>
          <w:szCs w:val="27"/>
          <w:highlight w:val="yellow"/>
        </w:rPr>
      </w:pPr>
      <w:r w:rsidRPr="00C9063D">
        <w:rPr>
          <w:color w:val="auto"/>
          <w:sz w:val="27"/>
          <w:szCs w:val="27"/>
          <w:u w:val="single"/>
        </w:rPr>
        <w:t>Дебиторская задолженность</w:t>
      </w:r>
      <w:r w:rsidRPr="00C9063D">
        <w:rPr>
          <w:color w:val="auto"/>
          <w:sz w:val="27"/>
          <w:szCs w:val="27"/>
        </w:rPr>
        <w:t xml:space="preserve"> на 01.01.202</w:t>
      </w:r>
      <w:r w:rsidR="00C9063D">
        <w:rPr>
          <w:color w:val="auto"/>
          <w:sz w:val="27"/>
          <w:szCs w:val="27"/>
        </w:rPr>
        <w:t>5</w:t>
      </w:r>
      <w:r w:rsidRPr="00C9063D">
        <w:rPr>
          <w:color w:val="auto"/>
          <w:sz w:val="27"/>
          <w:szCs w:val="27"/>
        </w:rPr>
        <w:t xml:space="preserve"> года  </w:t>
      </w:r>
      <w:r w:rsidR="00C9063D">
        <w:rPr>
          <w:color w:val="auto"/>
          <w:sz w:val="27"/>
          <w:szCs w:val="27"/>
        </w:rPr>
        <w:t>сокращена на 1,7%</w:t>
      </w:r>
      <w:r w:rsidRPr="00C9063D">
        <w:rPr>
          <w:color w:val="auto"/>
          <w:sz w:val="27"/>
          <w:szCs w:val="27"/>
        </w:rPr>
        <w:t xml:space="preserve"> по сравнению с началом года и образовалась в основном, за счет «Расчетов по доходам» - </w:t>
      </w:r>
      <w:r w:rsidR="00C9063D">
        <w:rPr>
          <w:color w:val="auto"/>
          <w:sz w:val="27"/>
          <w:szCs w:val="27"/>
        </w:rPr>
        <w:t>450,4</w:t>
      </w:r>
      <w:r w:rsidRPr="00C9063D">
        <w:rPr>
          <w:color w:val="auto"/>
          <w:sz w:val="27"/>
          <w:szCs w:val="27"/>
        </w:rPr>
        <w:t>тыс</w:t>
      </w:r>
      <w:r w:rsidRPr="00EB6209">
        <w:rPr>
          <w:color w:val="auto"/>
          <w:sz w:val="27"/>
          <w:szCs w:val="27"/>
        </w:rPr>
        <w:t xml:space="preserve">.руб. и за счет «Расчетов по ущербу имуществу»- </w:t>
      </w:r>
      <w:r w:rsidR="00C9063D">
        <w:rPr>
          <w:color w:val="auto"/>
          <w:sz w:val="27"/>
          <w:szCs w:val="27"/>
        </w:rPr>
        <w:t>76,5</w:t>
      </w:r>
      <w:r w:rsidRPr="00EB6209">
        <w:rPr>
          <w:color w:val="auto"/>
          <w:sz w:val="27"/>
          <w:szCs w:val="27"/>
        </w:rPr>
        <w:t>тыс.руб.</w:t>
      </w:r>
    </w:p>
    <w:p w:rsidR="00FF2855" w:rsidRPr="00645563" w:rsidRDefault="00FF2855" w:rsidP="007317DB">
      <w:pPr>
        <w:pStyle w:val="Default"/>
        <w:ind w:firstLine="426"/>
        <w:rPr>
          <w:color w:val="auto"/>
          <w:sz w:val="27"/>
          <w:szCs w:val="27"/>
          <w:highlight w:val="yellow"/>
          <w:shd w:val="clear" w:color="auto" w:fill="FFFFFF"/>
        </w:rPr>
      </w:pPr>
      <w:r w:rsidRPr="00EB6209">
        <w:rPr>
          <w:color w:val="auto"/>
          <w:sz w:val="27"/>
          <w:szCs w:val="27"/>
          <w:u w:val="single"/>
        </w:rPr>
        <w:t>Кредиторская задолженность</w:t>
      </w:r>
      <w:r w:rsidRPr="00EB6209">
        <w:rPr>
          <w:color w:val="auto"/>
          <w:sz w:val="27"/>
          <w:szCs w:val="27"/>
        </w:rPr>
        <w:t xml:space="preserve"> на 01.01.202</w:t>
      </w:r>
      <w:r w:rsidR="00C9063D">
        <w:rPr>
          <w:color w:val="auto"/>
          <w:sz w:val="27"/>
          <w:szCs w:val="27"/>
        </w:rPr>
        <w:t>5</w:t>
      </w:r>
      <w:r w:rsidRPr="00EB6209">
        <w:rPr>
          <w:color w:val="auto"/>
          <w:sz w:val="27"/>
          <w:szCs w:val="27"/>
        </w:rPr>
        <w:t xml:space="preserve"> года </w:t>
      </w:r>
      <w:r w:rsidR="00C9063D">
        <w:rPr>
          <w:color w:val="auto"/>
          <w:sz w:val="27"/>
          <w:szCs w:val="27"/>
        </w:rPr>
        <w:t xml:space="preserve">сокращена на 2,5% </w:t>
      </w:r>
      <w:r w:rsidRPr="00EB6209">
        <w:rPr>
          <w:color w:val="auto"/>
          <w:sz w:val="27"/>
          <w:szCs w:val="27"/>
        </w:rPr>
        <w:t xml:space="preserve"> по  сравнению с началом года и образовалась в основном по</w:t>
      </w:r>
      <w:r w:rsidRPr="00EB6209">
        <w:rPr>
          <w:color w:val="auto"/>
          <w:sz w:val="27"/>
          <w:szCs w:val="27"/>
          <w:shd w:val="clear" w:color="auto" w:fill="FFFFFF"/>
        </w:rPr>
        <w:t xml:space="preserve"> «Расчетам по принятым обязательствам» -</w:t>
      </w:r>
      <w:r w:rsidRPr="00EB6209">
        <w:rPr>
          <w:color w:val="auto"/>
          <w:sz w:val="27"/>
          <w:szCs w:val="27"/>
        </w:rPr>
        <w:t>2</w:t>
      </w:r>
      <w:r w:rsidR="00C9063D">
        <w:rPr>
          <w:color w:val="auto"/>
          <w:sz w:val="27"/>
          <w:szCs w:val="27"/>
        </w:rPr>
        <w:t>643,2</w:t>
      </w:r>
      <w:r w:rsidRPr="00EB6209">
        <w:rPr>
          <w:color w:val="auto"/>
          <w:sz w:val="27"/>
          <w:szCs w:val="27"/>
          <w:shd w:val="clear" w:color="auto" w:fill="FFFFFF"/>
        </w:rPr>
        <w:t>тыс.руб.,  по  «Расчеты по платежам в бюджет»-</w:t>
      </w:r>
      <w:r w:rsidRPr="00EB6209">
        <w:rPr>
          <w:color w:val="auto"/>
          <w:sz w:val="27"/>
          <w:szCs w:val="27"/>
        </w:rPr>
        <w:t xml:space="preserve"> 2</w:t>
      </w:r>
      <w:r w:rsidR="00C9063D">
        <w:rPr>
          <w:color w:val="auto"/>
          <w:sz w:val="27"/>
          <w:szCs w:val="27"/>
        </w:rPr>
        <w:t>2473,1</w:t>
      </w:r>
      <w:r w:rsidRPr="00EB6209">
        <w:rPr>
          <w:color w:val="auto"/>
          <w:sz w:val="27"/>
          <w:szCs w:val="27"/>
          <w:shd w:val="clear" w:color="auto" w:fill="FFFFFF"/>
        </w:rPr>
        <w:t>тыс.руб.</w:t>
      </w:r>
    </w:p>
    <w:p w:rsidR="00FF2855" w:rsidRPr="00EB6209" w:rsidRDefault="00FF2855" w:rsidP="007317DB">
      <w:pPr>
        <w:pStyle w:val="Default"/>
        <w:ind w:firstLine="426"/>
        <w:rPr>
          <w:color w:val="auto"/>
          <w:sz w:val="27"/>
          <w:szCs w:val="27"/>
          <w:shd w:val="clear" w:color="auto" w:fill="FFFFFF"/>
        </w:rPr>
      </w:pPr>
      <w:r w:rsidRPr="00EB6209">
        <w:rPr>
          <w:color w:val="auto"/>
          <w:sz w:val="27"/>
          <w:szCs w:val="27"/>
          <w:shd w:val="clear" w:color="auto" w:fill="FFFFFF"/>
        </w:rPr>
        <w:t xml:space="preserve">     Просроченная дебиторская и кредиторская задолженность Образования на 01.01.202</w:t>
      </w:r>
      <w:r w:rsidR="00C9063D">
        <w:rPr>
          <w:color w:val="auto"/>
          <w:sz w:val="27"/>
          <w:szCs w:val="27"/>
          <w:shd w:val="clear" w:color="auto" w:fill="FFFFFF"/>
        </w:rPr>
        <w:t>5</w:t>
      </w:r>
      <w:r w:rsidRPr="00EB6209">
        <w:rPr>
          <w:color w:val="auto"/>
          <w:sz w:val="27"/>
          <w:szCs w:val="27"/>
          <w:shd w:val="clear" w:color="auto" w:fill="FFFFFF"/>
        </w:rPr>
        <w:t xml:space="preserve"> год отсутствует, согласно пояснительной записки.</w:t>
      </w:r>
    </w:p>
    <w:p w:rsidR="00FF2855" w:rsidRPr="00EB6209" w:rsidRDefault="00FF2855" w:rsidP="007317DB">
      <w:pPr>
        <w:pStyle w:val="Default"/>
        <w:ind w:firstLine="426"/>
        <w:rPr>
          <w:color w:val="auto"/>
          <w:sz w:val="27"/>
          <w:szCs w:val="27"/>
          <w:shd w:val="clear" w:color="auto" w:fill="FFFFFF"/>
        </w:rPr>
      </w:pPr>
      <w:r w:rsidRPr="00EB6209">
        <w:rPr>
          <w:color w:val="auto"/>
          <w:sz w:val="27"/>
          <w:szCs w:val="27"/>
          <w:shd w:val="clear" w:color="auto" w:fill="FFFFFF"/>
        </w:rPr>
        <w:t xml:space="preserve">      Согласно  «Сведениям по дебиторской и кредиторской задолженности»  (ф. 0503169) по состоянию на 01.01.202</w:t>
      </w:r>
      <w:r w:rsidR="00C9063D">
        <w:rPr>
          <w:color w:val="auto"/>
          <w:sz w:val="27"/>
          <w:szCs w:val="27"/>
          <w:shd w:val="clear" w:color="auto" w:fill="FFFFFF"/>
        </w:rPr>
        <w:t>5</w:t>
      </w:r>
      <w:r w:rsidRPr="00EB6209">
        <w:rPr>
          <w:color w:val="auto"/>
          <w:sz w:val="27"/>
          <w:szCs w:val="27"/>
          <w:shd w:val="clear" w:color="auto" w:fill="FFFFFF"/>
        </w:rPr>
        <w:t xml:space="preserve"> года за 202</w:t>
      </w:r>
      <w:r w:rsidR="00C9063D">
        <w:rPr>
          <w:color w:val="auto"/>
          <w:sz w:val="27"/>
          <w:szCs w:val="27"/>
          <w:shd w:val="clear" w:color="auto" w:fill="FFFFFF"/>
        </w:rPr>
        <w:t>4</w:t>
      </w:r>
      <w:r w:rsidRPr="00EB6209">
        <w:rPr>
          <w:color w:val="auto"/>
          <w:sz w:val="27"/>
          <w:szCs w:val="27"/>
          <w:shd w:val="clear" w:color="auto" w:fill="FFFFFF"/>
        </w:rPr>
        <w:t xml:space="preserve"> год сформирован резерв предстоящих расходов на оплату отпускных за фактически отработанное время по  счету «Резервы предстоящих расходов» на сумму 12</w:t>
      </w:r>
      <w:r w:rsidR="00C9063D">
        <w:rPr>
          <w:color w:val="auto"/>
          <w:sz w:val="27"/>
          <w:szCs w:val="27"/>
          <w:shd w:val="clear" w:color="auto" w:fill="FFFFFF"/>
        </w:rPr>
        <w:t>265,0</w:t>
      </w:r>
      <w:r w:rsidRPr="00EB6209">
        <w:rPr>
          <w:color w:val="auto"/>
          <w:sz w:val="27"/>
          <w:szCs w:val="27"/>
          <w:shd w:val="clear" w:color="auto" w:fill="FFFFFF"/>
        </w:rPr>
        <w:t>тыс.руб.</w:t>
      </w:r>
    </w:p>
    <w:p w:rsidR="00FF2855" w:rsidRPr="00645563" w:rsidRDefault="00FF2855" w:rsidP="00FF2855">
      <w:pPr>
        <w:pStyle w:val="Default"/>
        <w:jc w:val="center"/>
        <w:rPr>
          <w:i/>
          <w:color w:val="auto"/>
          <w:sz w:val="27"/>
          <w:szCs w:val="27"/>
          <w:highlight w:val="yellow"/>
          <w:shd w:val="clear" w:color="auto" w:fill="FFFFFF"/>
        </w:rPr>
      </w:pPr>
    </w:p>
    <w:p w:rsidR="00FF2855" w:rsidRPr="007317DB" w:rsidRDefault="00FF2855" w:rsidP="00FF2855">
      <w:pPr>
        <w:pStyle w:val="Default"/>
        <w:jc w:val="center"/>
        <w:rPr>
          <w:b/>
          <w:i/>
          <w:color w:val="auto"/>
          <w:sz w:val="27"/>
          <w:szCs w:val="27"/>
          <w:shd w:val="clear" w:color="auto" w:fill="FFFFFF"/>
        </w:rPr>
      </w:pPr>
      <w:r w:rsidRPr="007317DB">
        <w:rPr>
          <w:b/>
          <w:i/>
          <w:color w:val="auto"/>
          <w:sz w:val="27"/>
          <w:szCs w:val="27"/>
          <w:shd w:val="clear" w:color="auto" w:fill="FFFFFF"/>
        </w:rPr>
        <w:t>Исполнение программных мероприятий</w:t>
      </w:r>
    </w:p>
    <w:p w:rsidR="00FF2855" w:rsidRPr="00EA2467" w:rsidRDefault="00FF2855" w:rsidP="00FF2855">
      <w:pPr>
        <w:pStyle w:val="Default"/>
        <w:rPr>
          <w:i/>
          <w:color w:val="auto"/>
          <w:sz w:val="27"/>
          <w:szCs w:val="27"/>
          <w:highlight w:val="yellow"/>
          <w:shd w:val="clear" w:color="auto" w:fill="FFFFFF"/>
        </w:rPr>
      </w:pPr>
      <w:r w:rsidRPr="00EB6209">
        <w:rPr>
          <w:color w:val="auto"/>
          <w:sz w:val="27"/>
          <w:szCs w:val="27"/>
          <w:shd w:val="clear" w:color="auto" w:fill="FFFFFF"/>
        </w:rPr>
        <w:t xml:space="preserve">При составлении бухгалтерской отчетности формы 0503166 « Сведения  об исполнении  мероприятий в рамках целевых программ» </w:t>
      </w:r>
      <w:r w:rsidRPr="00002367">
        <w:rPr>
          <w:color w:val="auto"/>
          <w:sz w:val="27"/>
          <w:szCs w:val="27"/>
          <w:shd w:val="clear" w:color="auto" w:fill="FFFFFF"/>
        </w:rPr>
        <w:t>за 202</w:t>
      </w:r>
      <w:r w:rsidR="00C9063D">
        <w:rPr>
          <w:color w:val="auto"/>
          <w:sz w:val="27"/>
          <w:szCs w:val="27"/>
          <w:shd w:val="clear" w:color="auto" w:fill="FFFFFF"/>
        </w:rPr>
        <w:t>4</w:t>
      </w:r>
      <w:r w:rsidRPr="00002367">
        <w:rPr>
          <w:color w:val="auto"/>
          <w:sz w:val="27"/>
          <w:szCs w:val="27"/>
          <w:shd w:val="clear" w:color="auto" w:fill="FFFFFF"/>
        </w:rPr>
        <w:t xml:space="preserve"> год </w:t>
      </w:r>
      <w:r w:rsidRPr="00BF4223">
        <w:rPr>
          <w:color w:val="auto"/>
          <w:sz w:val="27"/>
          <w:szCs w:val="27"/>
          <w:shd w:val="clear" w:color="auto" w:fill="FFFFFF"/>
        </w:rPr>
        <w:t>наименование целевых программ не соответствуют утвержденным решением Ольховской районной Думы №</w:t>
      </w:r>
      <w:r w:rsidR="00317F95">
        <w:rPr>
          <w:color w:val="auto"/>
          <w:sz w:val="27"/>
          <w:szCs w:val="27"/>
          <w:shd w:val="clear" w:color="auto" w:fill="FFFFFF"/>
        </w:rPr>
        <w:t>96</w:t>
      </w:r>
      <w:r w:rsidRPr="00BF4223">
        <w:rPr>
          <w:color w:val="auto"/>
          <w:sz w:val="27"/>
          <w:szCs w:val="27"/>
          <w:shd w:val="clear" w:color="auto" w:fill="FFFFFF"/>
        </w:rPr>
        <w:t>/</w:t>
      </w:r>
      <w:r w:rsidR="00317F95">
        <w:rPr>
          <w:color w:val="auto"/>
          <w:sz w:val="27"/>
          <w:szCs w:val="27"/>
          <w:shd w:val="clear" w:color="auto" w:fill="FFFFFF"/>
        </w:rPr>
        <w:t>449</w:t>
      </w:r>
      <w:r w:rsidRPr="00BF4223">
        <w:rPr>
          <w:color w:val="auto"/>
          <w:sz w:val="27"/>
          <w:szCs w:val="27"/>
          <w:shd w:val="clear" w:color="auto" w:fill="FFFFFF"/>
        </w:rPr>
        <w:t xml:space="preserve"> от 2</w:t>
      </w:r>
      <w:r w:rsidR="00317F95">
        <w:rPr>
          <w:color w:val="auto"/>
          <w:sz w:val="27"/>
          <w:szCs w:val="27"/>
          <w:shd w:val="clear" w:color="auto" w:fill="FFFFFF"/>
        </w:rPr>
        <w:t>7</w:t>
      </w:r>
      <w:r w:rsidRPr="00BF4223">
        <w:rPr>
          <w:color w:val="auto"/>
          <w:sz w:val="27"/>
          <w:szCs w:val="27"/>
          <w:shd w:val="clear" w:color="auto" w:fill="FFFFFF"/>
        </w:rPr>
        <w:t>.12.202</w:t>
      </w:r>
      <w:r w:rsidR="00317F95">
        <w:rPr>
          <w:color w:val="auto"/>
          <w:sz w:val="27"/>
          <w:szCs w:val="27"/>
          <w:shd w:val="clear" w:color="auto" w:fill="FFFFFF"/>
        </w:rPr>
        <w:t>4</w:t>
      </w:r>
      <w:r w:rsidRPr="00317F95">
        <w:rPr>
          <w:color w:val="auto"/>
          <w:sz w:val="27"/>
          <w:szCs w:val="27"/>
          <w:shd w:val="clear" w:color="auto" w:fill="FFFFFF"/>
        </w:rPr>
        <w:t>года  (МП «Обеспечение мероприятий по обеспечению деятельности  советников директора по воспитанию и взаимодействию  с детскими общественными объединениями в общеобразовательных организациях Ольховского муниципального  района  в  2022-2024 годах»,</w:t>
      </w:r>
      <w:r w:rsidRPr="00CD1F92">
        <w:rPr>
          <w:color w:val="auto"/>
          <w:sz w:val="27"/>
          <w:szCs w:val="27"/>
          <w:shd w:val="clear" w:color="auto" w:fill="FFFFFF"/>
        </w:rPr>
        <w:t xml:space="preserve"> МП «Обеспечение пожарной</w:t>
      </w:r>
      <w:r w:rsidR="007317DB">
        <w:rPr>
          <w:color w:val="auto"/>
          <w:sz w:val="27"/>
          <w:szCs w:val="27"/>
          <w:shd w:val="clear" w:color="auto" w:fill="FFFFFF"/>
        </w:rPr>
        <w:t xml:space="preserve"> </w:t>
      </w:r>
      <w:r w:rsidRPr="00CD1F92">
        <w:rPr>
          <w:color w:val="auto"/>
          <w:sz w:val="27"/>
          <w:szCs w:val="27"/>
          <w:shd w:val="clear" w:color="auto" w:fill="FFFFFF"/>
        </w:rPr>
        <w:t>и антитеррористической безопасности в образовательных учреждениях Ольховского муниципального района Волгоградской области на 2023-2025 годы», МП «</w:t>
      </w:r>
      <w:r w:rsidR="00317F95">
        <w:rPr>
          <w:color w:val="auto"/>
          <w:sz w:val="27"/>
          <w:szCs w:val="27"/>
          <w:shd w:val="clear" w:color="auto" w:fill="FFFFFF"/>
        </w:rPr>
        <w:t xml:space="preserve">Ремонт зданий и благоустройство прилегающих территорий образовательных учреждений </w:t>
      </w:r>
      <w:r w:rsidRPr="00CD1F92">
        <w:rPr>
          <w:color w:val="auto"/>
          <w:sz w:val="27"/>
          <w:szCs w:val="27"/>
          <w:shd w:val="clear" w:color="auto" w:fill="FFFFFF"/>
        </w:rPr>
        <w:t xml:space="preserve"> Оль</w:t>
      </w:r>
      <w:r w:rsidR="00317F95">
        <w:rPr>
          <w:color w:val="auto"/>
          <w:sz w:val="27"/>
          <w:szCs w:val="27"/>
          <w:shd w:val="clear" w:color="auto" w:fill="FFFFFF"/>
        </w:rPr>
        <w:t xml:space="preserve">ховского муниципального района на период </w:t>
      </w:r>
      <w:r w:rsidRPr="00CD1F92">
        <w:rPr>
          <w:color w:val="auto"/>
          <w:sz w:val="27"/>
          <w:szCs w:val="27"/>
          <w:shd w:val="clear" w:color="auto" w:fill="FFFFFF"/>
        </w:rPr>
        <w:t xml:space="preserve"> 202</w:t>
      </w:r>
      <w:r w:rsidR="00317F95">
        <w:rPr>
          <w:color w:val="auto"/>
          <w:sz w:val="27"/>
          <w:szCs w:val="27"/>
          <w:shd w:val="clear" w:color="auto" w:fill="FFFFFF"/>
        </w:rPr>
        <w:t>4</w:t>
      </w:r>
      <w:r w:rsidRPr="00CD1F92">
        <w:rPr>
          <w:color w:val="auto"/>
          <w:sz w:val="27"/>
          <w:szCs w:val="27"/>
          <w:shd w:val="clear" w:color="auto" w:fill="FFFFFF"/>
        </w:rPr>
        <w:t>-202</w:t>
      </w:r>
      <w:r w:rsidR="00317F95">
        <w:rPr>
          <w:color w:val="auto"/>
          <w:sz w:val="27"/>
          <w:szCs w:val="27"/>
          <w:shd w:val="clear" w:color="auto" w:fill="FFFFFF"/>
        </w:rPr>
        <w:t>6</w:t>
      </w:r>
      <w:r w:rsidRPr="00CD1F92">
        <w:rPr>
          <w:color w:val="auto"/>
          <w:sz w:val="27"/>
          <w:szCs w:val="27"/>
          <w:shd w:val="clear" w:color="auto" w:fill="FFFFFF"/>
        </w:rPr>
        <w:t xml:space="preserve"> годах»</w:t>
      </w:r>
      <w:r w:rsidR="00317F95">
        <w:rPr>
          <w:color w:val="auto"/>
          <w:sz w:val="27"/>
          <w:szCs w:val="27"/>
          <w:shd w:val="clear" w:color="auto" w:fill="FFFFFF"/>
        </w:rPr>
        <w:t xml:space="preserve">, МП «Дополнительного образования детей в сфере культуры и искусства на территории Ольховского муниципального района в 2024-2026годы», МП </w:t>
      </w:r>
      <w:r w:rsidR="00317F95">
        <w:rPr>
          <w:color w:val="auto"/>
          <w:sz w:val="27"/>
          <w:szCs w:val="27"/>
          <w:shd w:val="clear" w:color="auto" w:fill="FFFFFF"/>
        </w:rPr>
        <w:lastRenderedPageBreak/>
        <w:t xml:space="preserve">«Развитие беспилотных авиационных </w:t>
      </w:r>
      <w:r w:rsidR="00317F95" w:rsidRPr="00342469">
        <w:rPr>
          <w:color w:val="auto"/>
          <w:sz w:val="27"/>
          <w:szCs w:val="27"/>
          <w:shd w:val="clear" w:color="auto" w:fill="FFFFFF"/>
        </w:rPr>
        <w:t>систем (БАС)»</w:t>
      </w:r>
      <w:r w:rsidRPr="00342469">
        <w:rPr>
          <w:color w:val="auto"/>
          <w:sz w:val="27"/>
          <w:szCs w:val="27"/>
          <w:shd w:val="clear" w:color="auto" w:fill="FFFFFF"/>
        </w:rPr>
        <w:t xml:space="preserve">), </w:t>
      </w:r>
      <w:r w:rsidRPr="00342469">
        <w:rPr>
          <w:i/>
          <w:color w:val="auto"/>
          <w:sz w:val="27"/>
          <w:szCs w:val="27"/>
          <w:shd w:val="clear" w:color="auto" w:fill="FFFFFF"/>
        </w:rPr>
        <w:t>что является нарушением пункта 164 Инструкции №191н.</w:t>
      </w:r>
      <w:r w:rsidR="007317DB">
        <w:rPr>
          <w:i/>
          <w:color w:val="auto"/>
          <w:sz w:val="27"/>
          <w:szCs w:val="27"/>
          <w:shd w:val="clear" w:color="auto" w:fill="FFFFFF"/>
        </w:rPr>
        <w:t xml:space="preserve"> </w:t>
      </w:r>
      <w:r w:rsidR="00342469" w:rsidRPr="00342469">
        <w:rPr>
          <w:i/>
          <w:color w:val="auto"/>
          <w:sz w:val="27"/>
          <w:szCs w:val="27"/>
          <w:shd w:val="clear" w:color="auto" w:fill="FFFFFF"/>
        </w:rPr>
        <w:t>В  форм</w:t>
      </w:r>
      <w:r w:rsidR="00342469">
        <w:rPr>
          <w:i/>
          <w:color w:val="auto"/>
          <w:sz w:val="27"/>
          <w:szCs w:val="27"/>
          <w:shd w:val="clear" w:color="auto" w:fill="FFFFFF"/>
        </w:rPr>
        <w:t>у</w:t>
      </w:r>
      <w:r w:rsidR="00342469" w:rsidRPr="00342469">
        <w:rPr>
          <w:i/>
          <w:color w:val="auto"/>
          <w:sz w:val="27"/>
          <w:szCs w:val="27"/>
          <w:shd w:val="clear" w:color="auto" w:fill="FFFFFF"/>
        </w:rPr>
        <w:t xml:space="preserve"> 0503166 «Сведения  об исполнении  мероприятий в рамках целевых программ» </w:t>
      </w:r>
      <w:r w:rsidR="00342469">
        <w:rPr>
          <w:i/>
          <w:color w:val="auto"/>
          <w:sz w:val="27"/>
          <w:szCs w:val="27"/>
          <w:shd w:val="clear" w:color="auto" w:fill="FFFFFF"/>
        </w:rPr>
        <w:t>за</w:t>
      </w:r>
      <w:r w:rsidR="00342469" w:rsidRPr="00342469">
        <w:rPr>
          <w:i/>
          <w:color w:val="auto"/>
          <w:sz w:val="27"/>
          <w:szCs w:val="27"/>
          <w:shd w:val="clear" w:color="auto" w:fill="FFFFFF"/>
        </w:rPr>
        <w:t>2024 год</w:t>
      </w:r>
      <w:r w:rsidR="00342469">
        <w:rPr>
          <w:i/>
          <w:color w:val="auto"/>
          <w:sz w:val="27"/>
          <w:szCs w:val="27"/>
          <w:shd w:val="clear" w:color="auto" w:fill="FFFFFF"/>
        </w:rPr>
        <w:t xml:space="preserve"> не включены МП «Патриотическое воспитание граждан Ольховского муниципального района   на 2022-2024годы» и МП «Основные направления развития культуры Ольховского муниципального района на2024-2026годы».</w:t>
      </w:r>
    </w:p>
    <w:p w:rsidR="00FF2855" w:rsidRPr="00EA2467" w:rsidRDefault="00FF2855" w:rsidP="00FF2855">
      <w:pPr>
        <w:pStyle w:val="Default"/>
        <w:rPr>
          <w:color w:val="auto"/>
          <w:sz w:val="27"/>
          <w:szCs w:val="27"/>
          <w:highlight w:val="yellow"/>
          <w:shd w:val="clear" w:color="auto" w:fill="FFFFFF"/>
        </w:rPr>
      </w:pPr>
    </w:p>
    <w:p w:rsidR="00FF2855" w:rsidRDefault="00342469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 xml:space="preserve">В </w:t>
      </w:r>
      <w:r w:rsidR="00FF2855" w:rsidRPr="00EB6209">
        <w:rPr>
          <w:color w:val="auto"/>
          <w:sz w:val="27"/>
          <w:szCs w:val="27"/>
          <w:shd w:val="clear" w:color="auto" w:fill="FFFFFF"/>
        </w:rPr>
        <w:t xml:space="preserve"> 202</w:t>
      </w:r>
      <w:r>
        <w:rPr>
          <w:color w:val="auto"/>
          <w:sz w:val="27"/>
          <w:szCs w:val="27"/>
          <w:shd w:val="clear" w:color="auto" w:fill="FFFFFF"/>
        </w:rPr>
        <w:t>4</w:t>
      </w:r>
      <w:r w:rsidR="00FF2855" w:rsidRPr="00EB6209">
        <w:rPr>
          <w:color w:val="auto"/>
          <w:sz w:val="27"/>
          <w:szCs w:val="27"/>
          <w:shd w:val="clear" w:color="auto" w:fill="FFFFFF"/>
        </w:rPr>
        <w:t xml:space="preserve"> году Образованием программное расходование средств осуществлялось по</w:t>
      </w:r>
      <w:r w:rsidR="007317DB">
        <w:rPr>
          <w:color w:val="auto"/>
          <w:sz w:val="27"/>
          <w:szCs w:val="27"/>
          <w:shd w:val="clear" w:color="auto" w:fill="FFFFFF"/>
        </w:rPr>
        <w:t xml:space="preserve">  следующим программам</w:t>
      </w:r>
      <w:r w:rsidR="00FF2855" w:rsidRPr="00EB6209">
        <w:rPr>
          <w:color w:val="auto"/>
          <w:sz w:val="27"/>
          <w:szCs w:val="27"/>
          <w:shd w:val="clear" w:color="auto" w:fill="FFFFFF"/>
        </w:rPr>
        <w:t>:</w:t>
      </w:r>
    </w:p>
    <w:p w:rsidR="00FF2855" w:rsidRPr="00EB6209" w:rsidRDefault="00FF2855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ab/>
        <w:t xml:space="preserve">1. МП «Обеспечение пожарной </w:t>
      </w:r>
      <w:r w:rsidR="00342469">
        <w:rPr>
          <w:color w:val="auto"/>
          <w:sz w:val="27"/>
          <w:szCs w:val="27"/>
          <w:shd w:val="clear" w:color="auto" w:fill="FFFFFF"/>
        </w:rPr>
        <w:t xml:space="preserve">и антитеррористической </w:t>
      </w:r>
      <w:r>
        <w:rPr>
          <w:color w:val="auto"/>
          <w:sz w:val="27"/>
          <w:szCs w:val="27"/>
          <w:shd w:val="clear" w:color="auto" w:fill="FFFFFF"/>
        </w:rPr>
        <w:t xml:space="preserve">безопасности в образовательных учреждениях Ольховского муниципального района на 2023-2025 годы» с объемом финансирования </w:t>
      </w:r>
      <w:r w:rsidR="00342469">
        <w:rPr>
          <w:color w:val="auto"/>
          <w:sz w:val="27"/>
          <w:szCs w:val="27"/>
          <w:shd w:val="clear" w:color="auto" w:fill="FFFFFF"/>
        </w:rPr>
        <w:t>959,8</w:t>
      </w:r>
      <w:r>
        <w:rPr>
          <w:color w:val="auto"/>
          <w:sz w:val="27"/>
          <w:szCs w:val="27"/>
          <w:shd w:val="clear" w:color="auto" w:fill="FFFFFF"/>
        </w:rPr>
        <w:t xml:space="preserve"> тыс. руб. и исполнением </w:t>
      </w:r>
      <w:r w:rsidR="00342469">
        <w:rPr>
          <w:color w:val="auto"/>
          <w:sz w:val="27"/>
          <w:szCs w:val="27"/>
          <w:shd w:val="clear" w:color="auto" w:fill="FFFFFF"/>
        </w:rPr>
        <w:t>307,5</w:t>
      </w:r>
      <w:r>
        <w:rPr>
          <w:color w:val="auto"/>
          <w:sz w:val="27"/>
          <w:szCs w:val="27"/>
          <w:shd w:val="clear" w:color="auto" w:fill="FFFFFF"/>
        </w:rPr>
        <w:t xml:space="preserve"> тыс. руб. или </w:t>
      </w:r>
      <w:r w:rsidR="00342469">
        <w:rPr>
          <w:color w:val="auto"/>
          <w:sz w:val="27"/>
          <w:szCs w:val="27"/>
          <w:shd w:val="clear" w:color="auto" w:fill="FFFFFF"/>
        </w:rPr>
        <w:t>32</w:t>
      </w:r>
      <w:r>
        <w:rPr>
          <w:color w:val="auto"/>
          <w:sz w:val="27"/>
          <w:szCs w:val="27"/>
          <w:shd w:val="clear" w:color="auto" w:fill="FFFFFF"/>
        </w:rPr>
        <w:t>%;</w:t>
      </w:r>
    </w:p>
    <w:p w:rsidR="00FF2855" w:rsidRPr="00821018" w:rsidRDefault="00FF2855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821018">
        <w:rPr>
          <w:color w:val="auto"/>
          <w:sz w:val="27"/>
          <w:szCs w:val="27"/>
          <w:shd w:val="clear" w:color="auto" w:fill="FFFFFF"/>
        </w:rPr>
        <w:t>2. МП « Развитие молодежной политики на территории Ольховского муниципального района в 20</w:t>
      </w:r>
      <w:r w:rsidR="00821018" w:rsidRPr="00821018">
        <w:rPr>
          <w:color w:val="auto"/>
          <w:sz w:val="27"/>
          <w:szCs w:val="27"/>
          <w:shd w:val="clear" w:color="auto" w:fill="FFFFFF"/>
        </w:rPr>
        <w:t>24</w:t>
      </w:r>
      <w:r w:rsidRPr="00821018">
        <w:rPr>
          <w:color w:val="auto"/>
          <w:sz w:val="27"/>
          <w:szCs w:val="27"/>
          <w:shd w:val="clear" w:color="auto" w:fill="FFFFFF"/>
        </w:rPr>
        <w:t>-202</w:t>
      </w:r>
      <w:r w:rsidR="00821018" w:rsidRPr="00821018">
        <w:rPr>
          <w:color w:val="auto"/>
          <w:sz w:val="27"/>
          <w:szCs w:val="27"/>
          <w:shd w:val="clear" w:color="auto" w:fill="FFFFFF"/>
        </w:rPr>
        <w:t>6</w:t>
      </w:r>
      <w:r w:rsidRPr="00821018">
        <w:rPr>
          <w:color w:val="auto"/>
          <w:sz w:val="27"/>
          <w:szCs w:val="27"/>
          <w:shd w:val="clear" w:color="auto" w:fill="FFFFFF"/>
        </w:rPr>
        <w:t xml:space="preserve"> годы» с объемом финансирования -</w:t>
      </w:r>
      <w:r w:rsidR="00821018" w:rsidRPr="00821018">
        <w:rPr>
          <w:color w:val="auto"/>
          <w:sz w:val="27"/>
          <w:szCs w:val="27"/>
          <w:shd w:val="clear" w:color="auto" w:fill="FFFFFF"/>
        </w:rPr>
        <w:t>111</w:t>
      </w:r>
      <w:r w:rsidRPr="00821018">
        <w:rPr>
          <w:color w:val="auto"/>
          <w:sz w:val="27"/>
          <w:szCs w:val="27"/>
          <w:shd w:val="clear" w:color="auto" w:fill="FFFFFF"/>
        </w:rPr>
        <w:t xml:space="preserve">,0 тыс.руб.  и исполнением </w:t>
      </w:r>
      <w:r w:rsidR="00821018" w:rsidRPr="00821018">
        <w:rPr>
          <w:color w:val="auto"/>
          <w:sz w:val="27"/>
          <w:szCs w:val="27"/>
          <w:shd w:val="clear" w:color="auto" w:fill="FFFFFF"/>
        </w:rPr>
        <w:t>110,7</w:t>
      </w:r>
      <w:r w:rsidRPr="00821018">
        <w:rPr>
          <w:color w:val="auto"/>
          <w:sz w:val="27"/>
          <w:szCs w:val="27"/>
          <w:shd w:val="clear" w:color="auto" w:fill="FFFFFF"/>
        </w:rPr>
        <w:t xml:space="preserve">тыс.руб. или </w:t>
      </w:r>
      <w:r w:rsidR="00821018" w:rsidRPr="00821018">
        <w:rPr>
          <w:color w:val="auto"/>
          <w:sz w:val="27"/>
          <w:szCs w:val="27"/>
          <w:shd w:val="clear" w:color="auto" w:fill="FFFFFF"/>
        </w:rPr>
        <w:t>99,7</w:t>
      </w:r>
      <w:r w:rsidRPr="00821018">
        <w:rPr>
          <w:color w:val="auto"/>
          <w:sz w:val="27"/>
          <w:szCs w:val="27"/>
          <w:shd w:val="clear" w:color="auto" w:fill="FFFFFF"/>
        </w:rPr>
        <w:t>%;</w:t>
      </w:r>
    </w:p>
    <w:p w:rsidR="00FF2855" w:rsidRPr="00821018" w:rsidRDefault="00FF2855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821018">
        <w:rPr>
          <w:color w:val="auto"/>
          <w:sz w:val="27"/>
          <w:szCs w:val="27"/>
          <w:shd w:val="clear" w:color="auto" w:fill="FFFFFF"/>
        </w:rPr>
        <w:t xml:space="preserve">     3. МП «Ремонт зданий и благоустройство прилегающих территорий образовательных учреждений Ольховского муниципального района на 20</w:t>
      </w:r>
      <w:r w:rsidR="00821018" w:rsidRPr="00821018">
        <w:rPr>
          <w:color w:val="auto"/>
          <w:sz w:val="27"/>
          <w:szCs w:val="27"/>
          <w:shd w:val="clear" w:color="auto" w:fill="FFFFFF"/>
        </w:rPr>
        <w:t>24</w:t>
      </w:r>
      <w:r w:rsidRPr="00821018">
        <w:rPr>
          <w:color w:val="auto"/>
          <w:sz w:val="27"/>
          <w:szCs w:val="27"/>
          <w:shd w:val="clear" w:color="auto" w:fill="FFFFFF"/>
        </w:rPr>
        <w:t>-202</w:t>
      </w:r>
      <w:r w:rsidR="00821018" w:rsidRPr="00821018">
        <w:rPr>
          <w:color w:val="auto"/>
          <w:sz w:val="27"/>
          <w:szCs w:val="27"/>
          <w:shd w:val="clear" w:color="auto" w:fill="FFFFFF"/>
        </w:rPr>
        <w:t>6</w:t>
      </w:r>
      <w:r w:rsidRPr="00821018">
        <w:rPr>
          <w:color w:val="auto"/>
          <w:sz w:val="27"/>
          <w:szCs w:val="27"/>
          <w:shd w:val="clear" w:color="auto" w:fill="FFFFFF"/>
        </w:rPr>
        <w:t xml:space="preserve"> годы»  с объемом финансирования -</w:t>
      </w:r>
      <w:r w:rsidR="00821018" w:rsidRPr="00821018">
        <w:rPr>
          <w:color w:val="auto"/>
          <w:sz w:val="27"/>
          <w:szCs w:val="27"/>
          <w:shd w:val="clear" w:color="auto" w:fill="FFFFFF"/>
        </w:rPr>
        <w:t>2058,0</w:t>
      </w:r>
      <w:r w:rsidRPr="00821018">
        <w:rPr>
          <w:color w:val="auto"/>
          <w:sz w:val="27"/>
          <w:szCs w:val="27"/>
          <w:shd w:val="clear" w:color="auto" w:fill="FFFFFF"/>
        </w:rPr>
        <w:t xml:space="preserve">тыс.руб.  и исполнением </w:t>
      </w:r>
      <w:r w:rsidR="00821018" w:rsidRPr="00821018">
        <w:rPr>
          <w:color w:val="auto"/>
          <w:sz w:val="27"/>
          <w:szCs w:val="27"/>
          <w:shd w:val="clear" w:color="auto" w:fill="FFFFFF"/>
        </w:rPr>
        <w:t>2021,4</w:t>
      </w:r>
      <w:r w:rsidRPr="00821018">
        <w:rPr>
          <w:color w:val="auto"/>
          <w:sz w:val="27"/>
          <w:szCs w:val="27"/>
          <w:shd w:val="clear" w:color="auto" w:fill="FFFFFF"/>
        </w:rPr>
        <w:t>тыс.руб. или 9</w:t>
      </w:r>
      <w:r w:rsidR="00821018" w:rsidRPr="00821018">
        <w:rPr>
          <w:color w:val="auto"/>
          <w:sz w:val="27"/>
          <w:szCs w:val="27"/>
          <w:shd w:val="clear" w:color="auto" w:fill="FFFFFF"/>
        </w:rPr>
        <w:t>8,2</w:t>
      </w:r>
      <w:r w:rsidRPr="00821018">
        <w:rPr>
          <w:color w:val="auto"/>
          <w:sz w:val="27"/>
          <w:szCs w:val="27"/>
          <w:shd w:val="clear" w:color="auto" w:fill="FFFFFF"/>
        </w:rPr>
        <w:t>%;</w:t>
      </w:r>
    </w:p>
    <w:p w:rsidR="00FF2855" w:rsidRPr="00786EDC" w:rsidRDefault="00FF2855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786EDC">
        <w:rPr>
          <w:color w:val="auto"/>
          <w:sz w:val="27"/>
          <w:szCs w:val="27"/>
          <w:shd w:val="clear" w:color="auto" w:fill="FFFFFF"/>
        </w:rPr>
        <w:t xml:space="preserve">   4. МП «</w:t>
      </w:r>
      <w:r w:rsidR="00786EDC" w:rsidRPr="00786EDC">
        <w:rPr>
          <w:color w:val="auto"/>
          <w:sz w:val="27"/>
          <w:szCs w:val="27"/>
          <w:shd w:val="clear" w:color="auto" w:fill="FFFFFF"/>
        </w:rPr>
        <w:t>Патриотическое воспитание граждан</w:t>
      </w:r>
      <w:r w:rsidRPr="00786EDC">
        <w:rPr>
          <w:color w:val="auto"/>
          <w:sz w:val="27"/>
          <w:szCs w:val="27"/>
          <w:shd w:val="clear" w:color="auto" w:fill="FFFFFF"/>
        </w:rPr>
        <w:t xml:space="preserve"> Ольховского муниципального района</w:t>
      </w:r>
      <w:r w:rsidR="00786EDC" w:rsidRPr="00786EDC">
        <w:rPr>
          <w:color w:val="auto"/>
          <w:sz w:val="27"/>
          <w:szCs w:val="27"/>
          <w:shd w:val="clear" w:color="auto" w:fill="FFFFFF"/>
        </w:rPr>
        <w:t xml:space="preserve"> на 2022-2024 годы</w:t>
      </w:r>
      <w:r w:rsidRPr="00786EDC">
        <w:rPr>
          <w:color w:val="auto"/>
          <w:sz w:val="27"/>
          <w:szCs w:val="27"/>
          <w:shd w:val="clear" w:color="auto" w:fill="FFFFFF"/>
        </w:rPr>
        <w:t xml:space="preserve">» с объемом финансирования – </w:t>
      </w:r>
      <w:r w:rsidR="00786EDC" w:rsidRPr="00786EDC">
        <w:rPr>
          <w:color w:val="auto"/>
          <w:sz w:val="27"/>
          <w:szCs w:val="27"/>
          <w:shd w:val="clear" w:color="auto" w:fill="FFFFFF"/>
        </w:rPr>
        <w:t>251,4</w:t>
      </w:r>
      <w:r w:rsidRPr="00786EDC">
        <w:rPr>
          <w:color w:val="auto"/>
          <w:sz w:val="27"/>
          <w:szCs w:val="27"/>
          <w:shd w:val="clear" w:color="auto" w:fill="FFFFFF"/>
        </w:rPr>
        <w:t xml:space="preserve"> тыс. руб. и исполнением </w:t>
      </w:r>
      <w:r w:rsidR="00786EDC" w:rsidRPr="00786EDC">
        <w:rPr>
          <w:color w:val="auto"/>
          <w:sz w:val="27"/>
          <w:szCs w:val="27"/>
          <w:shd w:val="clear" w:color="auto" w:fill="FFFFFF"/>
        </w:rPr>
        <w:t>140,5</w:t>
      </w:r>
      <w:r w:rsidRPr="00786EDC">
        <w:rPr>
          <w:color w:val="auto"/>
          <w:sz w:val="27"/>
          <w:szCs w:val="27"/>
          <w:shd w:val="clear" w:color="auto" w:fill="FFFFFF"/>
        </w:rPr>
        <w:t xml:space="preserve"> тыс. руб. или </w:t>
      </w:r>
      <w:r w:rsidR="00786EDC" w:rsidRPr="00786EDC">
        <w:rPr>
          <w:color w:val="auto"/>
          <w:sz w:val="27"/>
          <w:szCs w:val="27"/>
          <w:shd w:val="clear" w:color="auto" w:fill="FFFFFF"/>
        </w:rPr>
        <w:t>55,9</w:t>
      </w:r>
      <w:r w:rsidRPr="00786EDC">
        <w:rPr>
          <w:color w:val="auto"/>
          <w:sz w:val="27"/>
          <w:szCs w:val="27"/>
          <w:shd w:val="clear" w:color="auto" w:fill="FFFFFF"/>
        </w:rPr>
        <w:t>%;</w:t>
      </w:r>
    </w:p>
    <w:p w:rsidR="00FF2855" w:rsidRPr="00821018" w:rsidRDefault="00FF2855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821018">
        <w:rPr>
          <w:color w:val="auto"/>
          <w:sz w:val="27"/>
          <w:szCs w:val="27"/>
          <w:shd w:val="clear" w:color="auto" w:fill="FFFFFF"/>
        </w:rPr>
        <w:t xml:space="preserve">   5. МП «Обеспечение выплат ежемесячного денежного вознаграждения за классное руководство педагогическим  работникам  муниципальных общеобразовательных организаций ОМР на 202</w:t>
      </w:r>
      <w:r w:rsidR="00821018" w:rsidRPr="00821018">
        <w:rPr>
          <w:color w:val="auto"/>
          <w:sz w:val="27"/>
          <w:szCs w:val="27"/>
          <w:shd w:val="clear" w:color="auto" w:fill="FFFFFF"/>
        </w:rPr>
        <w:t>4</w:t>
      </w:r>
      <w:r w:rsidRPr="00821018">
        <w:rPr>
          <w:color w:val="auto"/>
          <w:sz w:val="27"/>
          <w:szCs w:val="27"/>
          <w:shd w:val="clear" w:color="auto" w:fill="FFFFFF"/>
        </w:rPr>
        <w:t>-202</w:t>
      </w:r>
      <w:r w:rsidR="00821018" w:rsidRPr="00821018">
        <w:rPr>
          <w:color w:val="auto"/>
          <w:sz w:val="27"/>
          <w:szCs w:val="27"/>
          <w:shd w:val="clear" w:color="auto" w:fill="FFFFFF"/>
        </w:rPr>
        <w:t>6</w:t>
      </w:r>
      <w:r w:rsidRPr="00821018">
        <w:rPr>
          <w:color w:val="auto"/>
          <w:sz w:val="27"/>
          <w:szCs w:val="27"/>
          <w:shd w:val="clear" w:color="auto" w:fill="FFFFFF"/>
        </w:rPr>
        <w:t xml:space="preserve"> годы»  с объемом финансирования -1</w:t>
      </w:r>
      <w:r w:rsidR="00821018" w:rsidRPr="00821018">
        <w:rPr>
          <w:color w:val="auto"/>
          <w:sz w:val="27"/>
          <w:szCs w:val="27"/>
          <w:shd w:val="clear" w:color="auto" w:fill="FFFFFF"/>
        </w:rPr>
        <w:t>8953,6</w:t>
      </w:r>
      <w:r w:rsidRPr="00821018">
        <w:rPr>
          <w:color w:val="auto"/>
          <w:sz w:val="27"/>
          <w:szCs w:val="27"/>
          <w:shd w:val="clear" w:color="auto" w:fill="FFFFFF"/>
        </w:rPr>
        <w:t>тыс.руб.  и исполнением 1</w:t>
      </w:r>
      <w:r w:rsidR="00821018" w:rsidRPr="00821018">
        <w:rPr>
          <w:color w:val="auto"/>
          <w:sz w:val="27"/>
          <w:szCs w:val="27"/>
          <w:shd w:val="clear" w:color="auto" w:fill="FFFFFF"/>
        </w:rPr>
        <w:t>8953,6</w:t>
      </w:r>
      <w:r w:rsidRPr="00821018">
        <w:rPr>
          <w:color w:val="auto"/>
          <w:sz w:val="27"/>
          <w:szCs w:val="27"/>
          <w:shd w:val="clear" w:color="auto" w:fill="FFFFFF"/>
        </w:rPr>
        <w:t>тыс.руб. или 100%;</w:t>
      </w:r>
    </w:p>
    <w:p w:rsidR="00FF2855" w:rsidRPr="00786EDC" w:rsidRDefault="00FF2855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786EDC">
        <w:rPr>
          <w:color w:val="auto"/>
          <w:sz w:val="27"/>
          <w:szCs w:val="27"/>
          <w:shd w:val="clear" w:color="auto" w:fill="FFFFFF"/>
        </w:rPr>
        <w:t xml:space="preserve">  6. МП «Организация питания обучающихся муниципальных общеобразовательных организаций ОМР на 202</w:t>
      </w:r>
      <w:r w:rsidR="00821018" w:rsidRPr="00786EDC">
        <w:rPr>
          <w:color w:val="auto"/>
          <w:sz w:val="27"/>
          <w:szCs w:val="27"/>
          <w:shd w:val="clear" w:color="auto" w:fill="FFFFFF"/>
        </w:rPr>
        <w:t>4</w:t>
      </w:r>
      <w:r w:rsidRPr="00786EDC">
        <w:rPr>
          <w:color w:val="auto"/>
          <w:sz w:val="27"/>
          <w:szCs w:val="27"/>
          <w:shd w:val="clear" w:color="auto" w:fill="FFFFFF"/>
        </w:rPr>
        <w:t>-202</w:t>
      </w:r>
      <w:r w:rsidR="00821018" w:rsidRPr="00786EDC">
        <w:rPr>
          <w:color w:val="auto"/>
          <w:sz w:val="27"/>
          <w:szCs w:val="27"/>
          <w:shd w:val="clear" w:color="auto" w:fill="FFFFFF"/>
        </w:rPr>
        <w:t>6</w:t>
      </w:r>
      <w:r w:rsidRPr="00786EDC">
        <w:rPr>
          <w:color w:val="auto"/>
          <w:sz w:val="27"/>
          <w:szCs w:val="27"/>
          <w:shd w:val="clear" w:color="auto" w:fill="FFFFFF"/>
        </w:rPr>
        <w:t xml:space="preserve"> годы»  с объемом финансирования – 16</w:t>
      </w:r>
      <w:r w:rsidR="00821018" w:rsidRPr="00786EDC">
        <w:rPr>
          <w:color w:val="auto"/>
          <w:sz w:val="27"/>
          <w:szCs w:val="27"/>
          <w:shd w:val="clear" w:color="auto" w:fill="FFFFFF"/>
        </w:rPr>
        <w:t>973,1</w:t>
      </w:r>
      <w:r w:rsidRPr="00786EDC">
        <w:rPr>
          <w:color w:val="auto"/>
          <w:sz w:val="27"/>
          <w:szCs w:val="27"/>
          <w:shd w:val="clear" w:color="auto" w:fill="FFFFFF"/>
        </w:rPr>
        <w:t>тыс.руб.  и исполнением 16</w:t>
      </w:r>
      <w:r w:rsidR="00821018" w:rsidRPr="00786EDC">
        <w:rPr>
          <w:color w:val="auto"/>
          <w:sz w:val="27"/>
          <w:szCs w:val="27"/>
          <w:shd w:val="clear" w:color="auto" w:fill="FFFFFF"/>
        </w:rPr>
        <w:t>908,2</w:t>
      </w:r>
      <w:r w:rsidRPr="00786EDC">
        <w:rPr>
          <w:color w:val="auto"/>
          <w:sz w:val="27"/>
          <w:szCs w:val="27"/>
          <w:shd w:val="clear" w:color="auto" w:fill="FFFFFF"/>
        </w:rPr>
        <w:t>тыс.руб. или 99,</w:t>
      </w:r>
      <w:r w:rsidR="00786EDC" w:rsidRPr="00786EDC">
        <w:rPr>
          <w:color w:val="auto"/>
          <w:sz w:val="27"/>
          <w:szCs w:val="27"/>
          <w:shd w:val="clear" w:color="auto" w:fill="FFFFFF"/>
        </w:rPr>
        <w:t>6</w:t>
      </w:r>
      <w:r w:rsidRPr="00786EDC">
        <w:rPr>
          <w:color w:val="auto"/>
          <w:sz w:val="27"/>
          <w:szCs w:val="27"/>
          <w:shd w:val="clear" w:color="auto" w:fill="FFFFFF"/>
        </w:rPr>
        <w:t>%;</w:t>
      </w:r>
    </w:p>
    <w:p w:rsidR="00FF2855" w:rsidRPr="00786EDC" w:rsidRDefault="00FF2855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786EDC">
        <w:rPr>
          <w:color w:val="auto"/>
          <w:sz w:val="27"/>
          <w:szCs w:val="27"/>
          <w:shd w:val="clear" w:color="auto" w:fill="FFFFFF"/>
        </w:rPr>
        <w:t xml:space="preserve">  7. МП «Повышение финансовой грамотности обучающихся и воспитанников муниципальных образовательных организаций ОМР в 202</w:t>
      </w:r>
      <w:r w:rsidR="00786EDC" w:rsidRPr="00786EDC">
        <w:rPr>
          <w:color w:val="auto"/>
          <w:sz w:val="27"/>
          <w:szCs w:val="27"/>
          <w:shd w:val="clear" w:color="auto" w:fill="FFFFFF"/>
        </w:rPr>
        <w:t>4</w:t>
      </w:r>
      <w:r w:rsidRPr="00786EDC">
        <w:rPr>
          <w:color w:val="auto"/>
          <w:sz w:val="27"/>
          <w:szCs w:val="27"/>
          <w:shd w:val="clear" w:color="auto" w:fill="FFFFFF"/>
        </w:rPr>
        <w:t>-202</w:t>
      </w:r>
      <w:r w:rsidR="00786EDC" w:rsidRPr="00786EDC">
        <w:rPr>
          <w:color w:val="auto"/>
          <w:sz w:val="27"/>
          <w:szCs w:val="27"/>
          <w:shd w:val="clear" w:color="auto" w:fill="FFFFFF"/>
        </w:rPr>
        <w:t>6</w:t>
      </w:r>
      <w:r w:rsidRPr="00786EDC">
        <w:rPr>
          <w:color w:val="auto"/>
          <w:sz w:val="27"/>
          <w:szCs w:val="27"/>
          <w:shd w:val="clear" w:color="auto" w:fill="FFFFFF"/>
        </w:rPr>
        <w:t xml:space="preserve"> годах»  с объемом финансирования – 1</w:t>
      </w:r>
      <w:r w:rsidR="00786EDC" w:rsidRPr="00786EDC">
        <w:rPr>
          <w:color w:val="auto"/>
          <w:sz w:val="27"/>
          <w:szCs w:val="27"/>
          <w:shd w:val="clear" w:color="auto" w:fill="FFFFFF"/>
        </w:rPr>
        <w:t>307,1</w:t>
      </w:r>
      <w:r w:rsidRPr="00786EDC">
        <w:rPr>
          <w:color w:val="auto"/>
          <w:sz w:val="27"/>
          <w:szCs w:val="27"/>
          <w:shd w:val="clear" w:color="auto" w:fill="FFFFFF"/>
        </w:rPr>
        <w:t>тыс.руб.  и исполнением 1</w:t>
      </w:r>
      <w:r w:rsidR="00786EDC" w:rsidRPr="00786EDC">
        <w:rPr>
          <w:color w:val="auto"/>
          <w:sz w:val="27"/>
          <w:szCs w:val="27"/>
          <w:shd w:val="clear" w:color="auto" w:fill="FFFFFF"/>
        </w:rPr>
        <w:t>285,1</w:t>
      </w:r>
      <w:r w:rsidRPr="00786EDC">
        <w:rPr>
          <w:color w:val="auto"/>
          <w:sz w:val="27"/>
          <w:szCs w:val="27"/>
          <w:shd w:val="clear" w:color="auto" w:fill="FFFFFF"/>
        </w:rPr>
        <w:t xml:space="preserve">тыс.руб. или </w:t>
      </w:r>
      <w:r w:rsidR="00786EDC" w:rsidRPr="00786EDC">
        <w:rPr>
          <w:color w:val="auto"/>
          <w:sz w:val="27"/>
          <w:szCs w:val="27"/>
          <w:shd w:val="clear" w:color="auto" w:fill="FFFFFF"/>
        </w:rPr>
        <w:t>98,3</w:t>
      </w:r>
      <w:r w:rsidRPr="00786EDC">
        <w:rPr>
          <w:color w:val="auto"/>
          <w:sz w:val="27"/>
          <w:szCs w:val="27"/>
          <w:shd w:val="clear" w:color="auto" w:fill="FFFFFF"/>
        </w:rPr>
        <w:t>%;</w:t>
      </w:r>
    </w:p>
    <w:p w:rsidR="00FF2855" w:rsidRDefault="00FF2855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786EDC">
        <w:rPr>
          <w:color w:val="auto"/>
          <w:sz w:val="27"/>
          <w:szCs w:val="27"/>
          <w:shd w:val="clear" w:color="auto" w:fill="FFFFFF"/>
        </w:rPr>
        <w:t xml:space="preserve"> 8. МП «Мероприятия по обеспечению деятельности  советников директора по воспитанию и взаимодействию  с детскими общественными объединениями и в общеобразовательных организациях за счет резервного фонда правительства РФ» с объемом финансирования </w:t>
      </w:r>
      <w:r w:rsidR="00786EDC" w:rsidRPr="00786EDC">
        <w:rPr>
          <w:color w:val="auto"/>
          <w:sz w:val="27"/>
          <w:szCs w:val="27"/>
          <w:shd w:val="clear" w:color="auto" w:fill="FFFFFF"/>
        </w:rPr>
        <w:t>– 3793,8</w:t>
      </w:r>
      <w:r w:rsidRPr="00786EDC">
        <w:rPr>
          <w:color w:val="auto"/>
          <w:sz w:val="27"/>
          <w:szCs w:val="27"/>
          <w:shd w:val="clear" w:color="auto" w:fill="FFFFFF"/>
        </w:rPr>
        <w:t xml:space="preserve">тыс.руб.  и исполнением </w:t>
      </w:r>
      <w:r w:rsidR="00786EDC" w:rsidRPr="00786EDC">
        <w:rPr>
          <w:color w:val="auto"/>
          <w:sz w:val="27"/>
          <w:szCs w:val="27"/>
          <w:shd w:val="clear" w:color="auto" w:fill="FFFFFF"/>
        </w:rPr>
        <w:t>3793,7</w:t>
      </w:r>
      <w:r w:rsidRPr="00786EDC">
        <w:rPr>
          <w:color w:val="auto"/>
          <w:sz w:val="27"/>
          <w:szCs w:val="27"/>
          <w:shd w:val="clear" w:color="auto" w:fill="FFFFFF"/>
        </w:rPr>
        <w:t>тыс.руб. или 100%.</w:t>
      </w:r>
    </w:p>
    <w:p w:rsidR="00821018" w:rsidRDefault="00342469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 xml:space="preserve">9. МП «Комплексные меры противодействия </w:t>
      </w:r>
      <w:r w:rsidR="00821018">
        <w:rPr>
          <w:color w:val="auto"/>
          <w:sz w:val="27"/>
          <w:szCs w:val="27"/>
          <w:shd w:val="clear" w:color="auto" w:fill="FFFFFF"/>
        </w:rPr>
        <w:t>злоупотреблению наркотиками и их незаконному обороту н территории Ольховского района на 2024-2026годы»</w:t>
      </w:r>
      <w:r w:rsidR="00821018" w:rsidRPr="00821018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 w:rsidR="00821018">
        <w:rPr>
          <w:color w:val="auto"/>
          <w:sz w:val="27"/>
          <w:szCs w:val="27"/>
          <w:shd w:val="clear" w:color="auto" w:fill="FFFFFF"/>
        </w:rPr>
        <w:t>15,0</w:t>
      </w:r>
      <w:r w:rsidR="00821018" w:rsidRPr="00821018">
        <w:rPr>
          <w:color w:val="auto"/>
          <w:sz w:val="27"/>
          <w:szCs w:val="27"/>
          <w:shd w:val="clear" w:color="auto" w:fill="FFFFFF"/>
        </w:rPr>
        <w:t xml:space="preserve">тыс.руб.  и исполнением </w:t>
      </w:r>
      <w:r w:rsidR="00821018">
        <w:rPr>
          <w:color w:val="auto"/>
          <w:sz w:val="27"/>
          <w:szCs w:val="27"/>
          <w:shd w:val="clear" w:color="auto" w:fill="FFFFFF"/>
        </w:rPr>
        <w:t>13,2</w:t>
      </w:r>
      <w:r w:rsidR="00821018" w:rsidRPr="00821018">
        <w:rPr>
          <w:color w:val="auto"/>
          <w:sz w:val="27"/>
          <w:szCs w:val="27"/>
          <w:shd w:val="clear" w:color="auto" w:fill="FFFFFF"/>
        </w:rPr>
        <w:t xml:space="preserve">тыс.руб. или </w:t>
      </w:r>
      <w:r w:rsidR="00821018">
        <w:rPr>
          <w:color w:val="auto"/>
          <w:sz w:val="27"/>
          <w:szCs w:val="27"/>
          <w:shd w:val="clear" w:color="auto" w:fill="FFFFFF"/>
        </w:rPr>
        <w:t>88</w:t>
      </w:r>
      <w:r w:rsidR="00821018" w:rsidRPr="00821018">
        <w:rPr>
          <w:color w:val="auto"/>
          <w:sz w:val="27"/>
          <w:szCs w:val="27"/>
          <w:shd w:val="clear" w:color="auto" w:fill="FFFFFF"/>
        </w:rPr>
        <w:t>%</w:t>
      </w:r>
      <w:r w:rsidR="00821018">
        <w:rPr>
          <w:color w:val="auto"/>
          <w:sz w:val="27"/>
          <w:szCs w:val="27"/>
          <w:shd w:val="clear" w:color="auto" w:fill="FFFFFF"/>
        </w:rPr>
        <w:t>;</w:t>
      </w:r>
    </w:p>
    <w:p w:rsidR="00821018" w:rsidRDefault="00821018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>10</w:t>
      </w:r>
      <w:r w:rsidRPr="00821018">
        <w:rPr>
          <w:color w:val="auto"/>
          <w:sz w:val="27"/>
          <w:szCs w:val="27"/>
          <w:shd w:val="clear" w:color="auto" w:fill="FFFFFF"/>
        </w:rPr>
        <w:t>.</w:t>
      </w:r>
      <w:r>
        <w:rPr>
          <w:color w:val="auto"/>
          <w:sz w:val="27"/>
          <w:szCs w:val="27"/>
          <w:shd w:val="clear" w:color="auto" w:fill="FFFFFF"/>
        </w:rPr>
        <w:t xml:space="preserve"> МП «Развитие физической культуры и спорта на территории Ольховского района на 2024-2026годы» </w:t>
      </w:r>
      <w:r w:rsidRPr="00821018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>
        <w:rPr>
          <w:color w:val="auto"/>
          <w:sz w:val="27"/>
          <w:szCs w:val="27"/>
          <w:shd w:val="clear" w:color="auto" w:fill="FFFFFF"/>
        </w:rPr>
        <w:t>302,8</w:t>
      </w:r>
      <w:r w:rsidRPr="00821018">
        <w:rPr>
          <w:color w:val="auto"/>
          <w:sz w:val="27"/>
          <w:szCs w:val="27"/>
          <w:shd w:val="clear" w:color="auto" w:fill="FFFFFF"/>
        </w:rPr>
        <w:t xml:space="preserve">тыс.руб.  и исполнением </w:t>
      </w:r>
      <w:r>
        <w:rPr>
          <w:color w:val="auto"/>
          <w:sz w:val="27"/>
          <w:szCs w:val="27"/>
          <w:shd w:val="clear" w:color="auto" w:fill="FFFFFF"/>
        </w:rPr>
        <w:t>280,3</w:t>
      </w:r>
      <w:r w:rsidRPr="00821018">
        <w:rPr>
          <w:color w:val="auto"/>
          <w:sz w:val="27"/>
          <w:szCs w:val="27"/>
          <w:shd w:val="clear" w:color="auto" w:fill="FFFFFF"/>
        </w:rPr>
        <w:t xml:space="preserve">тыс.руб. или </w:t>
      </w:r>
      <w:r>
        <w:rPr>
          <w:color w:val="auto"/>
          <w:sz w:val="27"/>
          <w:szCs w:val="27"/>
          <w:shd w:val="clear" w:color="auto" w:fill="FFFFFF"/>
        </w:rPr>
        <w:t>92,6</w:t>
      </w:r>
      <w:r w:rsidRPr="00821018">
        <w:rPr>
          <w:color w:val="auto"/>
          <w:sz w:val="27"/>
          <w:szCs w:val="27"/>
          <w:shd w:val="clear" w:color="auto" w:fill="FFFFFF"/>
        </w:rPr>
        <w:t>%</w:t>
      </w:r>
      <w:r>
        <w:rPr>
          <w:color w:val="auto"/>
          <w:sz w:val="27"/>
          <w:szCs w:val="27"/>
          <w:shd w:val="clear" w:color="auto" w:fill="FFFFFF"/>
        </w:rPr>
        <w:t>;</w:t>
      </w:r>
    </w:p>
    <w:p w:rsidR="00786EDC" w:rsidRDefault="00821018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lastRenderedPageBreak/>
        <w:t>11</w:t>
      </w:r>
      <w:r w:rsidRPr="00821018">
        <w:rPr>
          <w:color w:val="auto"/>
          <w:sz w:val="27"/>
          <w:szCs w:val="27"/>
          <w:shd w:val="clear" w:color="auto" w:fill="FFFFFF"/>
        </w:rPr>
        <w:t>.</w:t>
      </w:r>
      <w:r>
        <w:rPr>
          <w:color w:val="auto"/>
          <w:sz w:val="27"/>
          <w:szCs w:val="27"/>
          <w:shd w:val="clear" w:color="auto" w:fill="FFFFFF"/>
        </w:rPr>
        <w:t xml:space="preserve"> МП «Развитие туризма на территории Ольховского муниципального района на 2022-2024 годы» </w:t>
      </w:r>
      <w:r w:rsidRPr="00821018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>
        <w:rPr>
          <w:color w:val="auto"/>
          <w:sz w:val="27"/>
          <w:szCs w:val="27"/>
          <w:shd w:val="clear" w:color="auto" w:fill="FFFFFF"/>
        </w:rPr>
        <w:t>14,8</w:t>
      </w:r>
      <w:r w:rsidRPr="00821018">
        <w:rPr>
          <w:color w:val="auto"/>
          <w:sz w:val="27"/>
          <w:szCs w:val="27"/>
          <w:shd w:val="clear" w:color="auto" w:fill="FFFFFF"/>
        </w:rPr>
        <w:t>тыс.руб.  и исполнением 1</w:t>
      </w:r>
      <w:r>
        <w:rPr>
          <w:color w:val="auto"/>
          <w:sz w:val="27"/>
          <w:szCs w:val="27"/>
          <w:shd w:val="clear" w:color="auto" w:fill="FFFFFF"/>
        </w:rPr>
        <w:t>3,4</w:t>
      </w:r>
      <w:r w:rsidRPr="00821018">
        <w:rPr>
          <w:color w:val="auto"/>
          <w:sz w:val="27"/>
          <w:szCs w:val="27"/>
          <w:shd w:val="clear" w:color="auto" w:fill="FFFFFF"/>
        </w:rPr>
        <w:t xml:space="preserve">тыс.руб. или </w:t>
      </w:r>
      <w:r>
        <w:rPr>
          <w:color w:val="auto"/>
          <w:sz w:val="27"/>
          <w:szCs w:val="27"/>
          <w:shd w:val="clear" w:color="auto" w:fill="FFFFFF"/>
        </w:rPr>
        <w:t>90,5</w:t>
      </w:r>
      <w:r w:rsidRPr="00821018">
        <w:rPr>
          <w:color w:val="auto"/>
          <w:sz w:val="27"/>
          <w:szCs w:val="27"/>
          <w:shd w:val="clear" w:color="auto" w:fill="FFFFFF"/>
        </w:rPr>
        <w:t>%</w:t>
      </w:r>
      <w:r w:rsidR="00786EDC">
        <w:rPr>
          <w:color w:val="auto"/>
          <w:sz w:val="27"/>
          <w:szCs w:val="27"/>
          <w:shd w:val="clear" w:color="auto" w:fill="FFFFFF"/>
        </w:rPr>
        <w:t>;</w:t>
      </w:r>
    </w:p>
    <w:p w:rsidR="00786EDC" w:rsidRDefault="00786EDC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>12</w:t>
      </w:r>
      <w:r w:rsidR="00821018" w:rsidRPr="00821018">
        <w:rPr>
          <w:color w:val="auto"/>
          <w:sz w:val="27"/>
          <w:szCs w:val="27"/>
          <w:shd w:val="clear" w:color="auto" w:fill="FFFFFF"/>
        </w:rPr>
        <w:t>.</w:t>
      </w:r>
      <w:r>
        <w:rPr>
          <w:color w:val="auto"/>
          <w:sz w:val="27"/>
          <w:szCs w:val="27"/>
          <w:shd w:val="clear" w:color="auto" w:fill="FFFFFF"/>
        </w:rPr>
        <w:t xml:space="preserve"> МП «Основные направления  развития культуры Ольховского муниципального района на 2024-2026 годы» </w:t>
      </w:r>
      <w:r w:rsidRPr="00786EDC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>
        <w:rPr>
          <w:color w:val="auto"/>
          <w:sz w:val="27"/>
          <w:szCs w:val="27"/>
          <w:shd w:val="clear" w:color="auto" w:fill="FFFFFF"/>
        </w:rPr>
        <w:t>7745,0</w:t>
      </w:r>
      <w:r w:rsidRPr="00786EDC">
        <w:rPr>
          <w:color w:val="auto"/>
          <w:sz w:val="27"/>
          <w:szCs w:val="27"/>
          <w:shd w:val="clear" w:color="auto" w:fill="FFFFFF"/>
        </w:rPr>
        <w:t xml:space="preserve">тыс.руб.  и исполнением </w:t>
      </w:r>
      <w:r>
        <w:rPr>
          <w:color w:val="auto"/>
          <w:sz w:val="27"/>
          <w:szCs w:val="27"/>
          <w:shd w:val="clear" w:color="auto" w:fill="FFFFFF"/>
        </w:rPr>
        <w:t>7743,9 тыс.руб. или 99,9</w:t>
      </w:r>
      <w:r w:rsidRPr="00786EDC">
        <w:rPr>
          <w:color w:val="auto"/>
          <w:sz w:val="27"/>
          <w:szCs w:val="27"/>
          <w:shd w:val="clear" w:color="auto" w:fill="FFFFFF"/>
        </w:rPr>
        <w:t>%</w:t>
      </w:r>
      <w:r>
        <w:rPr>
          <w:color w:val="auto"/>
          <w:sz w:val="27"/>
          <w:szCs w:val="27"/>
          <w:shd w:val="clear" w:color="auto" w:fill="FFFFFF"/>
        </w:rPr>
        <w:t>;</w:t>
      </w:r>
    </w:p>
    <w:p w:rsidR="00786EDC" w:rsidRDefault="00786EDC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>13</w:t>
      </w:r>
      <w:r w:rsidRPr="00786EDC">
        <w:rPr>
          <w:color w:val="auto"/>
          <w:sz w:val="27"/>
          <w:szCs w:val="27"/>
          <w:shd w:val="clear" w:color="auto" w:fill="FFFFFF"/>
        </w:rPr>
        <w:t>.</w:t>
      </w:r>
      <w:r>
        <w:rPr>
          <w:color w:val="auto"/>
          <w:sz w:val="27"/>
          <w:szCs w:val="27"/>
          <w:shd w:val="clear" w:color="auto" w:fill="FFFFFF"/>
        </w:rPr>
        <w:t xml:space="preserve"> МП «Дополнительного образования детей в сфере культуры и искусства на территории Ольховского муниципального района на 2024-2026годы» </w:t>
      </w:r>
      <w:r w:rsidRPr="00786EDC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>
        <w:rPr>
          <w:color w:val="auto"/>
          <w:sz w:val="27"/>
          <w:szCs w:val="27"/>
          <w:shd w:val="clear" w:color="auto" w:fill="FFFFFF"/>
        </w:rPr>
        <w:t>3879,8</w:t>
      </w:r>
      <w:r w:rsidRPr="00786EDC">
        <w:rPr>
          <w:color w:val="auto"/>
          <w:sz w:val="27"/>
          <w:szCs w:val="27"/>
          <w:shd w:val="clear" w:color="auto" w:fill="FFFFFF"/>
        </w:rPr>
        <w:t xml:space="preserve">тыс.руб.  и исполнением </w:t>
      </w:r>
      <w:r>
        <w:rPr>
          <w:color w:val="auto"/>
          <w:sz w:val="27"/>
          <w:szCs w:val="27"/>
          <w:shd w:val="clear" w:color="auto" w:fill="FFFFFF"/>
        </w:rPr>
        <w:t>3868,2</w:t>
      </w:r>
      <w:r w:rsidRPr="00786EDC">
        <w:rPr>
          <w:color w:val="auto"/>
          <w:sz w:val="27"/>
          <w:szCs w:val="27"/>
          <w:shd w:val="clear" w:color="auto" w:fill="FFFFFF"/>
        </w:rPr>
        <w:t xml:space="preserve">тыс.руб. или </w:t>
      </w:r>
      <w:r>
        <w:rPr>
          <w:color w:val="auto"/>
          <w:sz w:val="27"/>
          <w:szCs w:val="27"/>
          <w:shd w:val="clear" w:color="auto" w:fill="FFFFFF"/>
        </w:rPr>
        <w:t>99,7%;</w:t>
      </w:r>
    </w:p>
    <w:p w:rsidR="00342469" w:rsidRPr="00695E14" w:rsidRDefault="00786EDC" w:rsidP="007D08D9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 xml:space="preserve">14. МП «Развитие беспилотных авиационных систем (БАС)»  </w:t>
      </w:r>
      <w:r w:rsidRPr="00786EDC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 w:rsidR="007D08D9">
        <w:rPr>
          <w:color w:val="auto"/>
          <w:sz w:val="27"/>
          <w:szCs w:val="27"/>
          <w:shd w:val="clear" w:color="auto" w:fill="FFFFFF"/>
        </w:rPr>
        <w:t>772,6</w:t>
      </w:r>
      <w:r w:rsidRPr="00786EDC">
        <w:rPr>
          <w:color w:val="auto"/>
          <w:sz w:val="27"/>
          <w:szCs w:val="27"/>
          <w:shd w:val="clear" w:color="auto" w:fill="FFFFFF"/>
        </w:rPr>
        <w:t xml:space="preserve">тыс.руб.  и исполнением </w:t>
      </w:r>
      <w:r w:rsidR="007D08D9">
        <w:rPr>
          <w:color w:val="auto"/>
          <w:sz w:val="27"/>
          <w:szCs w:val="27"/>
          <w:shd w:val="clear" w:color="auto" w:fill="FFFFFF"/>
        </w:rPr>
        <w:t>772,6</w:t>
      </w:r>
      <w:r w:rsidRPr="00786EDC">
        <w:rPr>
          <w:color w:val="auto"/>
          <w:sz w:val="27"/>
          <w:szCs w:val="27"/>
          <w:shd w:val="clear" w:color="auto" w:fill="FFFFFF"/>
        </w:rPr>
        <w:t>тыс.руб. или 100%.</w:t>
      </w:r>
    </w:p>
    <w:p w:rsidR="00FF2855" w:rsidRPr="009E33D4" w:rsidRDefault="00FF2855" w:rsidP="00FF2855">
      <w:pPr>
        <w:pStyle w:val="Default"/>
        <w:ind w:firstLine="360"/>
        <w:rPr>
          <w:color w:val="auto"/>
          <w:sz w:val="27"/>
          <w:szCs w:val="27"/>
          <w:shd w:val="clear" w:color="auto" w:fill="FFFFFF"/>
        </w:rPr>
      </w:pPr>
      <w:r w:rsidRPr="009E33D4">
        <w:rPr>
          <w:color w:val="auto"/>
          <w:sz w:val="27"/>
          <w:szCs w:val="27"/>
          <w:shd w:val="clear" w:color="auto" w:fill="FFFFFF"/>
        </w:rPr>
        <w:t xml:space="preserve"> В течение года исполнение назначений по программам колеблется от </w:t>
      </w:r>
      <w:r w:rsidR="007D08D9">
        <w:rPr>
          <w:color w:val="auto"/>
          <w:sz w:val="27"/>
          <w:szCs w:val="27"/>
          <w:shd w:val="clear" w:color="auto" w:fill="FFFFFF"/>
        </w:rPr>
        <w:t>32</w:t>
      </w:r>
      <w:r w:rsidRPr="009E33D4">
        <w:rPr>
          <w:color w:val="auto"/>
          <w:sz w:val="27"/>
          <w:szCs w:val="27"/>
          <w:shd w:val="clear" w:color="auto" w:fill="FFFFFF"/>
        </w:rPr>
        <w:t xml:space="preserve">% до 100%, в полном объеме исполнено </w:t>
      </w:r>
      <w:r w:rsidR="007D08D9">
        <w:rPr>
          <w:color w:val="auto"/>
          <w:sz w:val="27"/>
          <w:szCs w:val="27"/>
          <w:shd w:val="clear" w:color="auto" w:fill="FFFFFF"/>
        </w:rPr>
        <w:t xml:space="preserve">три </w:t>
      </w:r>
      <w:r w:rsidRPr="009E33D4">
        <w:rPr>
          <w:color w:val="auto"/>
          <w:sz w:val="27"/>
          <w:szCs w:val="27"/>
          <w:shd w:val="clear" w:color="auto" w:fill="FFFFFF"/>
        </w:rPr>
        <w:t>программы. Программные расходы в общем объеме расходов Образования составляют  1</w:t>
      </w:r>
      <w:r w:rsidR="007D08D9">
        <w:rPr>
          <w:color w:val="auto"/>
          <w:sz w:val="27"/>
          <w:szCs w:val="27"/>
          <w:shd w:val="clear" w:color="auto" w:fill="FFFFFF"/>
        </w:rPr>
        <w:t>6,6</w:t>
      </w:r>
      <w:r w:rsidRPr="009E33D4">
        <w:rPr>
          <w:color w:val="auto"/>
          <w:sz w:val="27"/>
          <w:szCs w:val="27"/>
          <w:shd w:val="clear" w:color="auto" w:fill="FFFFFF"/>
        </w:rPr>
        <w:t xml:space="preserve">%. </w:t>
      </w:r>
    </w:p>
    <w:p w:rsidR="00FF2855" w:rsidRPr="00645563" w:rsidRDefault="00FF2855" w:rsidP="00FF2855">
      <w:pPr>
        <w:pStyle w:val="Default"/>
        <w:rPr>
          <w:color w:val="auto"/>
          <w:sz w:val="27"/>
          <w:szCs w:val="27"/>
          <w:highlight w:val="yellow"/>
          <w:shd w:val="clear" w:color="auto" w:fill="FFFFFF"/>
        </w:rPr>
      </w:pPr>
    </w:p>
    <w:p w:rsidR="00FF2855" w:rsidRPr="007317DB" w:rsidRDefault="00FF2855" w:rsidP="00FF2855">
      <w:pPr>
        <w:pStyle w:val="Default"/>
        <w:rPr>
          <w:b/>
          <w:color w:val="auto"/>
          <w:sz w:val="27"/>
          <w:szCs w:val="27"/>
          <w:shd w:val="clear" w:color="auto" w:fill="FFFFFF"/>
        </w:rPr>
      </w:pPr>
      <w:r w:rsidRPr="007317DB">
        <w:rPr>
          <w:b/>
          <w:color w:val="auto"/>
          <w:sz w:val="27"/>
          <w:szCs w:val="27"/>
          <w:shd w:val="clear" w:color="auto" w:fill="FFFFFF"/>
        </w:rPr>
        <w:t>ВЫВОД:</w:t>
      </w:r>
    </w:p>
    <w:p w:rsidR="00FF2855" w:rsidRPr="00C36E08" w:rsidRDefault="00C36E08" w:rsidP="007D08D9">
      <w:pPr>
        <w:pStyle w:val="Default"/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1. </w:t>
      </w:r>
      <w:r w:rsidR="00FF2855" w:rsidRPr="00C36E08">
        <w:rPr>
          <w:color w:val="auto"/>
          <w:sz w:val="27"/>
          <w:szCs w:val="27"/>
        </w:rPr>
        <w:t xml:space="preserve">В нарушение пункта </w:t>
      </w:r>
      <w:r w:rsidR="00FF2855" w:rsidRPr="00C36E08">
        <w:rPr>
          <w:color w:val="auto"/>
          <w:sz w:val="27"/>
          <w:szCs w:val="27"/>
          <w:shd w:val="clear" w:color="auto" w:fill="FFFFFF"/>
        </w:rPr>
        <w:t>55</w:t>
      </w:r>
      <w:r w:rsidR="007C2DD3" w:rsidRPr="00C36E08">
        <w:rPr>
          <w:color w:val="auto"/>
          <w:sz w:val="27"/>
          <w:szCs w:val="27"/>
          <w:shd w:val="clear" w:color="auto" w:fill="FFFFFF"/>
        </w:rPr>
        <w:t>, 56</w:t>
      </w:r>
      <w:r w:rsidR="00A84FE9" w:rsidRPr="00C36E08">
        <w:rPr>
          <w:color w:val="auto"/>
          <w:sz w:val="27"/>
          <w:szCs w:val="27"/>
          <w:shd w:val="clear" w:color="auto" w:fill="FFFFFF"/>
        </w:rPr>
        <w:t>, 164</w:t>
      </w:r>
      <w:r w:rsidR="00FF2855" w:rsidRPr="00C36E08">
        <w:rPr>
          <w:color w:val="auto"/>
          <w:sz w:val="27"/>
          <w:szCs w:val="27"/>
          <w:shd w:val="clear" w:color="auto" w:fill="FFFFFF"/>
        </w:rPr>
        <w:t xml:space="preserve">  Инструкции №191н </w:t>
      </w:r>
      <w:r w:rsidR="007C2DD3" w:rsidRPr="00C36E08">
        <w:rPr>
          <w:color w:val="auto"/>
          <w:sz w:val="27"/>
          <w:szCs w:val="27"/>
          <w:shd w:val="clear" w:color="auto" w:fill="FFFFFF"/>
        </w:rPr>
        <w:t>при заполнении отчетов допущены нарушения.</w:t>
      </w:r>
    </w:p>
    <w:p w:rsidR="00FF2855" w:rsidRPr="00645563" w:rsidRDefault="00C36E08" w:rsidP="007D08D9">
      <w:pPr>
        <w:pStyle w:val="Default"/>
        <w:ind w:firstLine="709"/>
        <w:rPr>
          <w:color w:val="auto"/>
          <w:sz w:val="27"/>
          <w:szCs w:val="27"/>
          <w:highlight w:val="yellow"/>
        </w:rPr>
      </w:pPr>
      <w:r>
        <w:rPr>
          <w:color w:val="auto"/>
          <w:sz w:val="27"/>
          <w:szCs w:val="27"/>
        </w:rPr>
        <w:t xml:space="preserve">2. </w:t>
      </w:r>
      <w:r w:rsidR="00FF2855" w:rsidRPr="009E33D4">
        <w:rPr>
          <w:color w:val="auto"/>
          <w:sz w:val="27"/>
          <w:szCs w:val="27"/>
        </w:rPr>
        <w:t>Предусмотренные Образованием расходы исполнены в сумме 3</w:t>
      </w:r>
      <w:r w:rsidR="00A86DDA">
        <w:rPr>
          <w:color w:val="auto"/>
          <w:sz w:val="27"/>
          <w:szCs w:val="27"/>
        </w:rPr>
        <w:t>39059,0</w:t>
      </w:r>
      <w:r w:rsidR="00FF2855" w:rsidRPr="009E33D4">
        <w:rPr>
          <w:color w:val="auto"/>
          <w:sz w:val="27"/>
          <w:szCs w:val="27"/>
        </w:rPr>
        <w:t xml:space="preserve">тыс.руб. исполнение составило  </w:t>
      </w:r>
      <w:r w:rsidR="00A86DDA">
        <w:rPr>
          <w:color w:val="auto"/>
          <w:sz w:val="27"/>
          <w:szCs w:val="27"/>
        </w:rPr>
        <w:t>87,6</w:t>
      </w:r>
      <w:r w:rsidR="00FF2855" w:rsidRPr="0081326E">
        <w:rPr>
          <w:color w:val="auto"/>
          <w:sz w:val="27"/>
          <w:szCs w:val="27"/>
        </w:rPr>
        <w:t xml:space="preserve">%.   Неисполнение назначений составило </w:t>
      </w:r>
      <w:r w:rsidR="00A86DDA">
        <w:rPr>
          <w:color w:val="auto"/>
          <w:sz w:val="27"/>
          <w:szCs w:val="27"/>
        </w:rPr>
        <w:t>8074,8</w:t>
      </w:r>
      <w:r w:rsidR="00FF2855" w:rsidRPr="0081326E">
        <w:rPr>
          <w:color w:val="auto"/>
          <w:sz w:val="27"/>
          <w:szCs w:val="27"/>
        </w:rPr>
        <w:t>тыс.руб. и сложилось, в основном за счет  не исполнения в  ходе деятельности учреждений, а также неиспользования средств учреждений по муниципальным контрактам.</w:t>
      </w:r>
    </w:p>
    <w:p w:rsidR="00A86DDA" w:rsidRPr="00A86DDA" w:rsidRDefault="00A84FE9" w:rsidP="00A86DDA">
      <w:pPr>
        <w:pStyle w:val="Default"/>
        <w:ind w:firstLine="709"/>
        <w:rPr>
          <w:color w:val="auto"/>
          <w:sz w:val="27"/>
          <w:szCs w:val="27"/>
        </w:rPr>
      </w:pPr>
      <w:r w:rsidRPr="00A86DDA">
        <w:rPr>
          <w:color w:val="auto"/>
          <w:sz w:val="27"/>
          <w:szCs w:val="27"/>
        </w:rPr>
        <w:t>3</w:t>
      </w:r>
      <w:r w:rsidR="00FF2855" w:rsidRPr="00A86DDA">
        <w:rPr>
          <w:color w:val="auto"/>
          <w:sz w:val="27"/>
          <w:szCs w:val="27"/>
        </w:rPr>
        <w:t xml:space="preserve">. </w:t>
      </w:r>
      <w:r w:rsidR="00A86DDA" w:rsidRPr="00A86DDA">
        <w:rPr>
          <w:color w:val="auto"/>
          <w:sz w:val="27"/>
          <w:szCs w:val="27"/>
        </w:rPr>
        <w:t>Дебиторская задолженность на 01.01.2025 года  сокращена на 1,7% по сравнению с началом года и образовалась в основном, за счет «Расчетов по доходам» - 450,4 тыс.руб. и за счет «Расчетов по ущербу имуществу»- 76,5 тыс.руб.</w:t>
      </w:r>
    </w:p>
    <w:p w:rsidR="00A86DDA" w:rsidRDefault="00A86DDA" w:rsidP="00A86DDA">
      <w:pPr>
        <w:pStyle w:val="Default"/>
        <w:ind w:firstLine="709"/>
        <w:rPr>
          <w:color w:val="auto"/>
          <w:sz w:val="27"/>
          <w:szCs w:val="27"/>
        </w:rPr>
      </w:pPr>
      <w:r w:rsidRPr="00A86DDA">
        <w:rPr>
          <w:color w:val="auto"/>
          <w:sz w:val="27"/>
          <w:szCs w:val="27"/>
        </w:rPr>
        <w:t xml:space="preserve">     Кредиторская задолженность на 01.01.2025 года сокращена на 2,5%  по  сравнению с началом года и образовалась в основном по «Расчетам по принятым обязательствам» -2643,2 тыс.руб.,  по  «Расчеты по платежам в бюджет»- 22473,1 тыс.руб.</w:t>
      </w:r>
    </w:p>
    <w:p w:rsidR="00FF2855" w:rsidRPr="00BF4223" w:rsidRDefault="00FF2855" w:rsidP="00A86DDA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BF4223">
        <w:rPr>
          <w:color w:val="auto"/>
          <w:sz w:val="27"/>
          <w:szCs w:val="27"/>
          <w:shd w:val="clear" w:color="auto" w:fill="FFFFFF"/>
        </w:rPr>
        <w:t>Просроченная дебиторская и кредиторская задолженность Образования на 01.01.202</w:t>
      </w:r>
      <w:r w:rsidR="00A86DDA">
        <w:rPr>
          <w:color w:val="auto"/>
          <w:sz w:val="27"/>
          <w:szCs w:val="27"/>
          <w:shd w:val="clear" w:color="auto" w:fill="FFFFFF"/>
        </w:rPr>
        <w:t>5</w:t>
      </w:r>
      <w:r w:rsidRPr="00BF4223">
        <w:rPr>
          <w:color w:val="auto"/>
          <w:sz w:val="27"/>
          <w:szCs w:val="27"/>
          <w:shd w:val="clear" w:color="auto" w:fill="FFFFFF"/>
        </w:rPr>
        <w:t xml:space="preserve"> год отсутствует (согласно пояснительной записки).</w:t>
      </w:r>
    </w:p>
    <w:p w:rsidR="00FF2855" w:rsidRPr="00BF4223" w:rsidRDefault="00A84FE9" w:rsidP="007D08D9">
      <w:pPr>
        <w:pStyle w:val="Default"/>
        <w:tabs>
          <w:tab w:val="left" w:pos="567"/>
        </w:tabs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4</w:t>
      </w:r>
      <w:r w:rsidR="00FF2855" w:rsidRPr="00BF4223">
        <w:rPr>
          <w:color w:val="auto"/>
          <w:sz w:val="27"/>
          <w:szCs w:val="27"/>
        </w:rPr>
        <w:t xml:space="preserve">.  </w:t>
      </w:r>
      <w:r w:rsidR="00A86DDA" w:rsidRPr="00A86DDA">
        <w:rPr>
          <w:color w:val="auto"/>
          <w:sz w:val="27"/>
          <w:szCs w:val="27"/>
        </w:rPr>
        <w:t xml:space="preserve">За 2024 год было уплачено штрафов за нарушение законодательства на сумму 8734,20 рублей, что является неэффективным </w:t>
      </w:r>
      <w:r w:rsidR="00A86DDA">
        <w:rPr>
          <w:color w:val="auto"/>
          <w:sz w:val="27"/>
          <w:szCs w:val="27"/>
        </w:rPr>
        <w:t xml:space="preserve">расходованием бюджетных средств, </w:t>
      </w:r>
      <w:r w:rsidR="00FF2855" w:rsidRPr="00BF4223">
        <w:rPr>
          <w:color w:val="auto"/>
          <w:sz w:val="27"/>
          <w:szCs w:val="27"/>
        </w:rPr>
        <w:t>согласно статьи 34 БК РФ.</w:t>
      </w:r>
    </w:p>
    <w:p w:rsidR="00FF2855" w:rsidRDefault="00FF2855" w:rsidP="00014C9E">
      <w:pPr>
        <w:pStyle w:val="Default"/>
        <w:rPr>
          <w:color w:val="auto"/>
          <w:sz w:val="27"/>
          <w:szCs w:val="27"/>
          <w:highlight w:val="yellow"/>
          <w:shd w:val="clear" w:color="auto" w:fill="FFFFFF"/>
        </w:rPr>
      </w:pPr>
    </w:p>
    <w:p w:rsidR="007317DB" w:rsidRDefault="007317DB" w:rsidP="001F1F69">
      <w:pPr>
        <w:ind w:firstLine="568"/>
        <w:rPr>
          <w:sz w:val="27"/>
          <w:szCs w:val="27"/>
        </w:rPr>
      </w:pPr>
    </w:p>
    <w:p w:rsidR="00A86DDA" w:rsidRDefault="00FF2855" w:rsidP="001F1F69">
      <w:pPr>
        <w:ind w:firstLine="568"/>
        <w:rPr>
          <w:sz w:val="27"/>
          <w:szCs w:val="27"/>
        </w:rPr>
      </w:pPr>
      <w:r w:rsidRPr="009E33D4">
        <w:rPr>
          <w:sz w:val="27"/>
          <w:szCs w:val="27"/>
        </w:rPr>
        <w:t xml:space="preserve">Председатель </w:t>
      </w:r>
    </w:p>
    <w:p w:rsidR="00FF2855" w:rsidRPr="009E33D4" w:rsidRDefault="00FF2855" w:rsidP="001F1F69">
      <w:pPr>
        <w:ind w:firstLine="568"/>
        <w:rPr>
          <w:sz w:val="27"/>
          <w:szCs w:val="27"/>
        </w:rPr>
      </w:pPr>
      <w:r w:rsidRPr="009E33D4">
        <w:rPr>
          <w:sz w:val="27"/>
          <w:szCs w:val="27"/>
        </w:rPr>
        <w:t>КСО Ольховского</w:t>
      </w:r>
    </w:p>
    <w:p w:rsidR="00FF2855" w:rsidRPr="009E33D4" w:rsidRDefault="00FF2855" w:rsidP="001F1F69">
      <w:pPr>
        <w:ind w:firstLine="568"/>
        <w:rPr>
          <w:sz w:val="27"/>
          <w:szCs w:val="27"/>
        </w:rPr>
      </w:pPr>
      <w:r w:rsidRPr="009E33D4">
        <w:rPr>
          <w:sz w:val="27"/>
          <w:szCs w:val="27"/>
        </w:rPr>
        <w:t xml:space="preserve">муниципального района   </w:t>
      </w:r>
      <w:r w:rsidR="007317DB">
        <w:rPr>
          <w:sz w:val="27"/>
          <w:szCs w:val="27"/>
        </w:rPr>
        <w:t xml:space="preserve">                                               </w:t>
      </w:r>
      <w:r w:rsidRPr="009E33D4">
        <w:rPr>
          <w:sz w:val="27"/>
          <w:szCs w:val="27"/>
        </w:rPr>
        <w:t xml:space="preserve">   Е.А. Донченко</w:t>
      </w:r>
    </w:p>
    <w:p w:rsidR="00FF2855" w:rsidRPr="009E33D4" w:rsidRDefault="00FF2855" w:rsidP="00FF2855">
      <w:pPr>
        <w:rPr>
          <w:sz w:val="27"/>
          <w:szCs w:val="27"/>
        </w:rPr>
      </w:pPr>
      <w:bookmarkStart w:id="0" w:name="_GoBack"/>
      <w:bookmarkEnd w:id="0"/>
    </w:p>
    <w:sectPr w:rsidR="00FF2855" w:rsidRPr="009E33D4" w:rsidSect="0053063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54E" w:rsidRDefault="001A754E" w:rsidP="00B56B5F">
      <w:r>
        <w:separator/>
      </w:r>
    </w:p>
  </w:endnote>
  <w:endnote w:type="continuationSeparator" w:id="1">
    <w:p w:rsidR="001A754E" w:rsidRDefault="001A754E" w:rsidP="00B5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54E" w:rsidRDefault="001A754E" w:rsidP="00B56B5F">
      <w:r>
        <w:separator/>
      </w:r>
    </w:p>
  </w:footnote>
  <w:footnote w:type="continuationSeparator" w:id="1">
    <w:p w:rsidR="001A754E" w:rsidRDefault="001A754E" w:rsidP="00B56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5544"/>
      <w:docPartObj>
        <w:docPartGallery w:val="Page Numbers (Top of Page)"/>
        <w:docPartUnique/>
      </w:docPartObj>
    </w:sdtPr>
    <w:sdtContent>
      <w:p w:rsidR="00342469" w:rsidRDefault="00492D07">
        <w:pPr>
          <w:pStyle w:val="a5"/>
          <w:jc w:val="center"/>
        </w:pPr>
        <w:r>
          <w:fldChar w:fldCharType="begin"/>
        </w:r>
        <w:r w:rsidR="00342469">
          <w:instrText xml:space="preserve"> PAGE   \* MERGEFORMAT </w:instrText>
        </w:r>
        <w:r>
          <w:fldChar w:fldCharType="separate"/>
        </w:r>
        <w:r w:rsidR="007317D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42469" w:rsidRDefault="003424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061E"/>
    <w:multiLevelType w:val="hybridMultilevel"/>
    <w:tmpl w:val="A2366D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9724F"/>
    <w:multiLevelType w:val="hybridMultilevel"/>
    <w:tmpl w:val="2BFCBB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623BE8"/>
    <w:multiLevelType w:val="hybridMultilevel"/>
    <w:tmpl w:val="7FA66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D7B57"/>
    <w:multiLevelType w:val="hybridMultilevel"/>
    <w:tmpl w:val="AAA2828A"/>
    <w:lvl w:ilvl="0" w:tplc="7EFAD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4FE2"/>
    <w:rsid w:val="0000632A"/>
    <w:rsid w:val="00014C9E"/>
    <w:rsid w:val="000343D8"/>
    <w:rsid w:val="00047203"/>
    <w:rsid w:val="00052133"/>
    <w:rsid w:val="00054298"/>
    <w:rsid w:val="00054DFF"/>
    <w:rsid w:val="00057C19"/>
    <w:rsid w:val="00064FE2"/>
    <w:rsid w:val="0006574C"/>
    <w:rsid w:val="0007538B"/>
    <w:rsid w:val="00076F1D"/>
    <w:rsid w:val="00095FB7"/>
    <w:rsid w:val="00096ADF"/>
    <w:rsid w:val="000A2D86"/>
    <w:rsid w:val="000A3FA4"/>
    <w:rsid w:val="000C2F14"/>
    <w:rsid w:val="000C43AC"/>
    <w:rsid w:val="000C7E95"/>
    <w:rsid w:val="000D38F7"/>
    <w:rsid w:val="000D43FB"/>
    <w:rsid w:val="000E4C13"/>
    <w:rsid w:val="000E4CEE"/>
    <w:rsid w:val="000E6C4B"/>
    <w:rsid w:val="000E7017"/>
    <w:rsid w:val="000F3A19"/>
    <w:rsid w:val="0010678F"/>
    <w:rsid w:val="00110D30"/>
    <w:rsid w:val="00125C1D"/>
    <w:rsid w:val="00135403"/>
    <w:rsid w:val="00135F2B"/>
    <w:rsid w:val="001369EF"/>
    <w:rsid w:val="00142A43"/>
    <w:rsid w:val="00145028"/>
    <w:rsid w:val="001460F0"/>
    <w:rsid w:val="001475F4"/>
    <w:rsid w:val="0016367D"/>
    <w:rsid w:val="00174690"/>
    <w:rsid w:val="00184CF4"/>
    <w:rsid w:val="00192324"/>
    <w:rsid w:val="0019270E"/>
    <w:rsid w:val="001A0B96"/>
    <w:rsid w:val="001A754E"/>
    <w:rsid w:val="001B2DF0"/>
    <w:rsid w:val="001B3D9B"/>
    <w:rsid w:val="001B4071"/>
    <w:rsid w:val="001C26D5"/>
    <w:rsid w:val="001E333E"/>
    <w:rsid w:val="001F0499"/>
    <w:rsid w:val="001F08BE"/>
    <w:rsid w:val="001F1F69"/>
    <w:rsid w:val="002370DB"/>
    <w:rsid w:val="002825AB"/>
    <w:rsid w:val="00290ED3"/>
    <w:rsid w:val="002A7426"/>
    <w:rsid w:val="002B260D"/>
    <w:rsid w:val="002C757B"/>
    <w:rsid w:val="002E0669"/>
    <w:rsid w:val="002E16BE"/>
    <w:rsid w:val="0030738C"/>
    <w:rsid w:val="003167B7"/>
    <w:rsid w:val="00317F95"/>
    <w:rsid w:val="003238C9"/>
    <w:rsid w:val="00342469"/>
    <w:rsid w:val="0038280A"/>
    <w:rsid w:val="00382CD7"/>
    <w:rsid w:val="003D0217"/>
    <w:rsid w:val="003E1686"/>
    <w:rsid w:val="003E660A"/>
    <w:rsid w:val="003E70F4"/>
    <w:rsid w:val="003E7A94"/>
    <w:rsid w:val="004002A5"/>
    <w:rsid w:val="00400A56"/>
    <w:rsid w:val="00400FA5"/>
    <w:rsid w:val="00405E53"/>
    <w:rsid w:val="00422955"/>
    <w:rsid w:val="0043433A"/>
    <w:rsid w:val="00434F2B"/>
    <w:rsid w:val="00447C39"/>
    <w:rsid w:val="004678A9"/>
    <w:rsid w:val="004723FA"/>
    <w:rsid w:val="004766DF"/>
    <w:rsid w:val="00490CCD"/>
    <w:rsid w:val="00492D07"/>
    <w:rsid w:val="004A5DBA"/>
    <w:rsid w:val="004A7A9E"/>
    <w:rsid w:val="004D604C"/>
    <w:rsid w:val="004E289B"/>
    <w:rsid w:val="004E3E67"/>
    <w:rsid w:val="0050118F"/>
    <w:rsid w:val="00514E57"/>
    <w:rsid w:val="00521597"/>
    <w:rsid w:val="0053063D"/>
    <w:rsid w:val="00540DF3"/>
    <w:rsid w:val="00546493"/>
    <w:rsid w:val="00574655"/>
    <w:rsid w:val="00574B84"/>
    <w:rsid w:val="00582FB0"/>
    <w:rsid w:val="00585951"/>
    <w:rsid w:val="005925E7"/>
    <w:rsid w:val="005D1E68"/>
    <w:rsid w:val="00607CC9"/>
    <w:rsid w:val="00613F1B"/>
    <w:rsid w:val="00616098"/>
    <w:rsid w:val="00620B3E"/>
    <w:rsid w:val="00633E96"/>
    <w:rsid w:val="00644CE0"/>
    <w:rsid w:val="006454A3"/>
    <w:rsid w:val="00647FC1"/>
    <w:rsid w:val="0065255E"/>
    <w:rsid w:val="00667FD9"/>
    <w:rsid w:val="0067311A"/>
    <w:rsid w:val="00680F93"/>
    <w:rsid w:val="006A0678"/>
    <w:rsid w:val="006C0D7D"/>
    <w:rsid w:val="006C5F04"/>
    <w:rsid w:val="006D1B4A"/>
    <w:rsid w:val="006E03D8"/>
    <w:rsid w:val="006E238F"/>
    <w:rsid w:val="006E284C"/>
    <w:rsid w:val="006E63D6"/>
    <w:rsid w:val="006F5318"/>
    <w:rsid w:val="006F56B5"/>
    <w:rsid w:val="00711EB4"/>
    <w:rsid w:val="007317DB"/>
    <w:rsid w:val="0073185C"/>
    <w:rsid w:val="00736159"/>
    <w:rsid w:val="007411BF"/>
    <w:rsid w:val="00743984"/>
    <w:rsid w:val="007453ED"/>
    <w:rsid w:val="00766199"/>
    <w:rsid w:val="00774619"/>
    <w:rsid w:val="007766F1"/>
    <w:rsid w:val="0078294A"/>
    <w:rsid w:val="00783A2B"/>
    <w:rsid w:val="00786EDC"/>
    <w:rsid w:val="007A71C5"/>
    <w:rsid w:val="007A7AD4"/>
    <w:rsid w:val="007C2DD3"/>
    <w:rsid w:val="007C45EC"/>
    <w:rsid w:val="007D08D9"/>
    <w:rsid w:val="007D5A3B"/>
    <w:rsid w:val="007E1724"/>
    <w:rsid w:val="007E4826"/>
    <w:rsid w:val="007E6C41"/>
    <w:rsid w:val="00812699"/>
    <w:rsid w:val="00821018"/>
    <w:rsid w:val="0082237B"/>
    <w:rsid w:val="008338A6"/>
    <w:rsid w:val="00835E3E"/>
    <w:rsid w:val="00841E1B"/>
    <w:rsid w:val="00861A24"/>
    <w:rsid w:val="00881883"/>
    <w:rsid w:val="00884674"/>
    <w:rsid w:val="0088471A"/>
    <w:rsid w:val="008A3E1C"/>
    <w:rsid w:val="008A6B0A"/>
    <w:rsid w:val="008D4036"/>
    <w:rsid w:val="008F2941"/>
    <w:rsid w:val="008F3E55"/>
    <w:rsid w:val="00901E4A"/>
    <w:rsid w:val="009215A5"/>
    <w:rsid w:val="00924DB6"/>
    <w:rsid w:val="00926EBC"/>
    <w:rsid w:val="009378A0"/>
    <w:rsid w:val="00940C11"/>
    <w:rsid w:val="00953C58"/>
    <w:rsid w:val="00971E10"/>
    <w:rsid w:val="009725C4"/>
    <w:rsid w:val="00982226"/>
    <w:rsid w:val="009A17E6"/>
    <w:rsid w:val="009E43F8"/>
    <w:rsid w:val="009E5F9A"/>
    <w:rsid w:val="009F0CC8"/>
    <w:rsid w:val="009F21BF"/>
    <w:rsid w:val="00A016AA"/>
    <w:rsid w:val="00A04703"/>
    <w:rsid w:val="00A05D54"/>
    <w:rsid w:val="00A21BC1"/>
    <w:rsid w:val="00A32CB1"/>
    <w:rsid w:val="00A40335"/>
    <w:rsid w:val="00A529A3"/>
    <w:rsid w:val="00A54882"/>
    <w:rsid w:val="00A56C32"/>
    <w:rsid w:val="00A6152B"/>
    <w:rsid w:val="00A84FE9"/>
    <w:rsid w:val="00A86DDA"/>
    <w:rsid w:val="00A93792"/>
    <w:rsid w:val="00A97608"/>
    <w:rsid w:val="00AA2416"/>
    <w:rsid w:val="00AA6021"/>
    <w:rsid w:val="00AB0276"/>
    <w:rsid w:val="00AC12E8"/>
    <w:rsid w:val="00AF7757"/>
    <w:rsid w:val="00B1516F"/>
    <w:rsid w:val="00B31247"/>
    <w:rsid w:val="00B32EFF"/>
    <w:rsid w:val="00B33906"/>
    <w:rsid w:val="00B4419A"/>
    <w:rsid w:val="00B56902"/>
    <w:rsid w:val="00B56B5F"/>
    <w:rsid w:val="00B63968"/>
    <w:rsid w:val="00B66B32"/>
    <w:rsid w:val="00B856D1"/>
    <w:rsid w:val="00B908A0"/>
    <w:rsid w:val="00B90EF6"/>
    <w:rsid w:val="00B96D5C"/>
    <w:rsid w:val="00BB7949"/>
    <w:rsid w:val="00BD6267"/>
    <w:rsid w:val="00BE3A6B"/>
    <w:rsid w:val="00BF6CA1"/>
    <w:rsid w:val="00C055D2"/>
    <w:rsid w:val="00C22000"/>
    <w:rsid w:val="00C27703"/>
    <w:rsid w:val="00C36E08"/>
    <w:rsid w:val="00C42237"/>
    <w:rsid w:val="00C61521"/>
    <w:rsid w:val="00C66873"/>
    <w:rsid w:val="00C8421C"/>
    <w:rsid w:val="00C85546"/>
    <w:rsid w:val="00C9063D"/>
    <w:rsid w:val="00C94874"/>
    <w:rsid w:val="00C95FF2"/>
    <w:rsid w:val="00CB5AAB"/>
    <w:rsid w:val="00CC463B"/>
    <w:rsid w:val="00CC61DA"/>
    <w:rsid w:val="00CE6043"/>
    <w:rsid w:val="00CE65FA"/>
    <w:rsid w:val="00D02FD9"/>
    <w:rsid w:val="00D03767"/>
    <w:rsid w:val="00D06243"/>
    <w:rsid w:val="00D12DF9"/>
    <w:rsid w:val="00D47359"/>
    <w:rsid w:val="00D540DB"/>
    <w:rsid w:val="00DA3D51"/>
    <w:rsid w:val="00DB0FDA"/>
    <w:rsid w:val="00DB4080"/>
    <w:rsid w:val="00DC09D9"/>
    <w:rsid w:val="00DC6379"/>
    <w:rsid w:val="00DD59F6"/>
    <w:rsid w:val="00DD6F5C"/>
    <w:rsid w:val="00DE0EFB"/>
    <w:rsid w:val="00DE4EF5"/>
    <w:rsid w:val="00DF2481"/>
    <w:rsid w:val="00E1440D"/>
    <w:rsid w:val="00E2157C"/>
    <w:rsid w:val="00E3226C"/>
    <w:rsid w:val="00E5299E"/>
    <w:rsid w:val="00E5641A"/>
    <w:rsid w:val="00E70C71"/>
    <w:rsid w:val="00E719FB"/>
    <w:rsid w:val="00E7301D"/>
    <w:rsid w:val="00E738E1"/>
    <w:rsid w:val="00E73B20"/>
    <w:rsid w:val="00E924A6"/>
    <w:rsid w:val="00E92B3E"/>
    <w:rsid w:val="00EA1EFD"/>
    <w:rsid w:val="00EA2467"/>
    <w:rsid w:val="00EA6757"/>
    <w:rsid w:val="00EB2C71"/>
    <w:rsid w:val="00EB605D"/>
    <w:rsid w:val="00EB65C4"/>
    <w:rsid w:val="00ED5D77"/>
    <w:rsid w:val="00EE3D1F"/>
    <w:rsid w:val="00EF0667"/>
    <w:rsid w:val="00F104D2"/>
    <w:rsid w:val="00F1182F"/>
    <w:rsid w:val="00F16545"/>
    <w:rsid w:val="00F2134C"/>
    <w:rsid w:val="00F22462"/>
    <w:rsid w:val="00F270F0"/>
    <w:rsid w:val="00F318E0"/>
    <w:rsid w:val="00F44776"/>
    <w:rsid w:val="00F52CB7"/>
    <w:rsid w:val="00F60340"/>
    <w:rsid w:val="00F61E9D"/>
    <w:rsid w:val="00F642C9"/>
    <w:rsid w:val="00F64E47"/>
    <w:rsid w:val="00F66934"/>
    <w:rsid w:val="00F72E75"/>
    <w:rsid w:val="00F73FC8"/>
    <w:rsid w:val="00F86097"/>
    <w:rsid w:val="00F91BEC"/>
    <w:rsid w:val="00FA56DD"/>
    <w:rsid w:val="00FA5AC0"/>
    <w:rsid w:val="00FB0E46"/>
    <w:rsid w:val="00FB31F5"/>
    <w:rsid w:val="00FD6D7F"/>
    <w:rsid w:val="00FD75E5"/>
    <w:rsid w:val="00FF2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4F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57C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D59F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56B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6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6B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6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277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A2A9D-3B7A-4C20-9811-B499C6F33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9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КСО-23</dc:creator>
  <cp:lastModifiedBy>КСО-23</cp:lastModifiedBy>
  <cp:revision>33</cp:revision>
  <cp:lastPrinted>2025-03-27T05:59:00Z</cp:lastPrinted>
  <dcterms:created xsi:type="dcterms:W3CDTF">2024-03-22T11:47:00Z</dcterms:created>
  <dcterms:modified xsi:type="dcterms:W3CDTF">2025-03-27T06:02:00Z</dcterms:modified>
</cp:coreProperties>
</file>